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Autospacing="0" w:afterAutospacing="0" w:line="360" w:lineRule="auto"/>
        <w:ind w:firstLine="420" w:firstLineChars="200"/>
        <w:rPr>
          <w:rFonts w:ascii="仿宋_GB2312" w:hAnsi="黑体" w:eastAsia="仿宋_GB2312"/>
          <w:color w:val="000000"/>
          <w:sz w:val="72"/>
          <w:szCs w:val="72"/>
        </w:rPr>
      </w:pPr>
      <w:bookmarkStart w:id="0" w:name="_Toc2321"/>
      <w:bookmarkEnd w:id="0"/>
      <w:bookmarkStart w:id="1" w:name="_Toc11127"/>
      <w:r>
        <w:drawing>
          <wp:anchor distT="0" distB="0" distL="114300" distR="114300" simplePos="0" relativeHeight="251659264" behindDoc="0" locked="0" layoutInCell="1" allowOverlap="0">
            <wp:simplePos x="0" y="0"/>
            <wp:positionH relativeFrom="column">
              <wp:posOffset>114300</wp:posOffset>
            </wp:positionH>
            <wp:positionV relativeFrom="paragraph">
              <wp:posOffset>297180</wp:posOffset>
            </wp:positionV>
            <wp:extent cx="2286000" cy="733425"/>
            <wp:effectExtent l="0" t="0" r="0" b="3175"/>
            <wp:wrapNone/>
            <wp:docPr id="1" name="图片 2" descr="吉大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吉大标志"/>
                    <pic:cNvPicPr>
                      <a:picLocks noChangeAspect="1"/>
                    </pic:cNvPicPr>
                  </pic:nvPicPr>
                  <pic:blipFill>
                    <a:blip r:embed="rId4"/>
                    <a:stretch>
                      <a:fillRect/>
                    </a:stretch>
                  </pic:blipFill>
                  <pic:spPr>
                    <a:xfrm>
                      <a:off x="0" y="0"/>
                      <a:ext cx="2286000" cy="733425"/>
                    </a:xfrm>
                    <a:prstGeom prst="rect">
                      <a:avLst/>
                    </a:prstGeom>
                    <a:ln w="12700">
                      <a:noFill/>
                    </a:ln>
                  </pic:spPr>
                </pic:pic>
              </a:graphicData>
            </a:graphic>
          </wp:anchor>
        </w:drawing>
      </w:r>
    </w:p>
    <w:p>
      <w:pPr>
        <w:spacing w:beforeAutospacing="0" w:afterAutospacing="0" w:line="360" w:lineRule="auto"/>
        <w:rPr>
          <w:rFonts w:ascii="仿宋_GB2312" w:hAnsi="黑体" w:eastAsia="仿宋_GB2312"/>
          <w:color w:val="000000"/>
          <w:sz w:val="72"/>
          <w:szCs w:val="72"/>
        </w:rPr>
      </w:pPr>
    </w:p>
    <w:p>
      <w:pPr>
        <w:spacing w:beforeAutospacing="0" w:afterAutospacing="0" w:line="360" w:lineRule="auto"/>
        <w:ind w:firstLine="1446" w:firstLineChars="200"/>
        <w:rPr>
          <w:rFonts w:ascii="黑体" w:hAnsi="黑体" w:eastAsia="黑体"/>
          <w:b/>
          <w:color w:val="000000"/>
          <w:sz w:val="72"/>
          <w:szCs w:val="72"/>
        </w:rPr>
      </w:pPr>
    </w:p>
    <w:p>
      <w:pPr>
        <w:spacing w:beforeAutospacing="0" w:afterAutospacing="0" w:line="360" w:lineRule="auto"/>
        <w:ind w:firstLine="1446" w:firstLineChars="200"/>
        <w:rPr>
          <w:rFonts w:ascii="黑体" w:hAnsi="黑体" w:eastAsia="黑体"/>
          <w:b/>
          <w:color w:val="000000"/>
          <w:sz w:val="72"/>
          <w:szCs w:val="72"/>
        </w:rPr>
      </w:pPr>
    </w:p>
    <w:p>
      <w:pPr>
        <w:spacing w:beforeAutospacing="0" w:afterAutospacing="0" w:line="360" w:lineRule="auto"/>
        <w:ind w:firstLine="1446" w:firstLineChars="200"/>
        <w:rPr>
          <w:rFonts w:ascii="黑体" w:hAnsi="黑体" w:eastAsia="黑体"/>
          <w:b/>
          <w:color w:val="000000"/>
          <w:sz w:val="72"/>
          <w:szCs w:val="72"/>
        </w:rPr>
      </w:pPr>
    </w:p>
    <w:p>
      <w:pPr>
        <w:spacing w:beforeAutospacing="0" w:afterAutospacing="0" w:line="360" w:lineRule="auto"/>
        <w:jc w:val="center"/>
        <w:rPr>
          <w:rFonts w:ascii="黑体" w:hAnsi="黑体" w:eastAsia="黑体"/>
          <w:b/>
          <w:color w:val="000000"/>
          <w:sz w:val="72"/>
          <w:szCs w:val="72"/>
        </w:rPr>
      </w:pPr>
      <w:r>
        <w:rPr>
          <w:rFonts w:hint="eastAsia" w:ascii="黑体" w:hAnsi="黑体" w:eastAsia="黑体"/>
          <w:b/>
          <w:color w:val="000000"/>
          <w:sz w:val="72"/>
          <w:szCs w:val="72"/>
        </w:rPr>
        <w:t>土木工程与建筑学院</w:t>
      </w:r>
    </w:p>
    <w:p>
      <w:pPr>
        <w:spacing w:beforeAutospacing="0" w:afterAutospacing="0" w:line="360" w:lineRule="auto"/>
        <w:jc w:val="center"/>
        <w:rPr>
          <w:rFonts w:ascii="隶书" w:hAnsi="黑体" w:eastAsia="隶书"/>
          <w:b/>
          <w:bCs/>
          <w:color w:val="000000"/>
          <w:spacing w:val="-6"/>
          <w:w w:val="70"/>
          <w:sz w:val="72"/>
          <w:szCs w:val="72"/>
        </w:rPr>
      </w:pPr>
      <w:r>
        <w:rPr>
          <w:rFonts w:eastAsia="隶书"/>
          <w:b/>
          <w:bCs/>
          <w:color w:val="000000"/>
          <w:spacing w:val="-6"/>
          <w:w w:val="70"/>
          <w:sz w:val="72"/>
          <w:szCs w:val="72"/>
        </w:rPr>
        <w:t>202</w:t>
      </w:r>
      <w:r>
        <w:rPr>
          <w:rFonts w:hint="eastAsia" w:eastAsia="隶书"/>
          <w:b/>
          <w:bCs/>
          <w:color w:val="000000"/>
          <w:spacing w:val="-6"/>
          <w:w w:val="70"/>
          <w:sz w:val="72"/>
          <w:szCs w:val="72"/>
        </w:rPr>
        <w:t>2</w:t>
      </w:r>
      <w:r>
        <w:rPr>
          <w:rFonts w:hint="eastAsia" w:ascii="隶书" w:hAnsi="黑体" w:eastAsia="隶书"/>
          <w:b/>
          <w:bCs/>
          <w:color w:val="000000"/>
          <w:spacing w:val="-6"/>
          <w:w w:val="70"/>
          <w:sz w:val="72"/>
          <w:szCs w:val="72"/>
        </w:rPr>
        <w:t>届毕业生就业质量年度报告</w:t>
      </w:r>
    </w:p>
    <w:p>
      <w:pPr>
        <w:spacing w:beforeAutospacing="0" w:afterAutospacing="0" w:line="360" w:lineRule="auto"/>
        <w:jc w:val="center"/>
        <w:rPr>
          <w:rFonts w:ascii="隶书" w:hAnsi="黑体" w:eastAsia="隶书"/>
          <w:color w:val="000000"/>
          <w:spacing w:val="-6"/>
          <w:w w:val="70"/>
          <w:sz w:val="90"/>
          <w:szCs w:val="90"/>
        </w:rPr>
      </w:pPr>
    </w:p>
    <w:p>
      <w:pPr>
        <w:spacing w:beforeAutospacing="0" w:afterAutospacing="0" w:line="360" w:lineRule="auto"/>
        <w:jc w:val="center"/>
        <w:rPr>
          <w:rFonts w:ascii="仿宋_GB2312" w:hAnsi="黑体" w:eastAsia="仿宋_GB2312"/>
          <w:color w:val="000000"/>
          <w:sz w:val="72"/>
          <w:szCs w:val="72"/>
        </w:rPr>
      </w:pPr>
    </w:p>
    <w:p>
      <w:pPr>
        <w:spacing w:beforeAutospacing="0" w:afterAutospacing="0" w:line="360" w:lineRule="auto"/>
        <w:jc w:val="center"/>
        <w:rPr>
          <w:rFonts w:ascii="仿宋_GB2312" w:hAnsi="黑体" w:eastAsia="仿宋_GB2312"/>
          <w:color w:val="000000"/>
          <w:sz w:val="72"/>
          <w:szCs w:val="72"/>
        </w:rPr>
      </w:pPr>
    </w:p>
    <w:p>
      <w:pPr>
        <w:spacing w:beforeAutospacing="0" w:afterAutospacing="0" w:line="360" w:lineRule="auto"/>
        <w:jc w:val="center"/>
        <w:rPr>
          <w:rFonts w:ascii="仿宋_GB2312" w:hAnsi="黑体" w:eastAsia="仿宋_GB2312"/>
          <w:color w:val="000000"/>
          <w:sz w:val="72"/>
          <w:szCs w:val="72"/>
        </w:rPr>
      </w:pPr>
    </w:p>
    <w:p>
      <w:pPr>
        <w:spacing w:beforeAutospacing="0" w:afterAutospacing="0" w:line="360" w:lineRule="auto"/>
        <w:jc w:val="center"/>
        <w:rPr>
          <w:rFonts w:ascii="仿宋_GB2312" w:hAnsi="黑体" w:eastAsia="仿宋_GB2312"/>
          <w:color w:val="000000"/>
          <w:sz w:val="72"/>
          <w:szCs w:val="72"/>
        </w:rPr>
      </w:pPr>
    </w:p>
    <w:p>
      <w:pPr>
        <w:spacing w:beforeAutospacing="0" w:afterAutospacing="0" w:line="360" w:lineRule="auto"/>
        <w:rPr>
          <w:rFonts w:ascii="仿宋_GB2312" w:hAnsi="黑体" w:eastAsia="仿宋_GB2312"/>
          <w:color w:val="000000"/>
          <w:sz w:val="72"/>
          <w:szCs w:val="72"/>
        </w:rPr>
      </w:pPr>
    </w:p>
    <w:p>
      <w:pPr>
        <w:spacing w:beforeAutospacing="0" w:afterAutospacing="0" w:line="360" w:lineRule="auto"/>
        <w:jc w:val="center"/>
        <w:rPr>
          <w:rFonts w:ascii="楷体_GB2312" w:hAnsi="黑体" w:eastAsia="楷体_GB2312"/>
          <w:b/>
          <w:color w:val="000000"/>
          <w:sz w:val="44"/>
          <w:szCs w:val="44"/>
        </w:rPr>
      </w:pPr>
      <w:r>
        <w:rPr>
          <w:rFonts w:hint="eastAsia" w:ascii="楷体_GB2312" w:hAnsi="黑体" w:eastAsia="楷体_GB2312"/>
          <w:b/>
          <w:color w:val="000000"/>
          <w:sz w:val="44"/>
          <w:szCs w:val="44"/>
        </w:rPr>
        <w:t>2022年12月</w:t>
      </w:r>
    </w:p>
    <w:p>
      <w:pPr>
        <w:tabs>
          <w:tab w:val="left" w:pos="2141"/>
        </w:tabs>
        <w:rPr>
          <w:rFonts w:ascii="仿宋_GB2312" w:eastAsia="仿宋_GB2312"/>
          <w:color w:val="000000"/>
        </w:rPr>
      </w:pPr>
      <w:r>
        <w:rPr>
          <w:rFonts w:hint="eastAsia" w:ascii="仿宋_GB2312" w:eastAsia="仿宋_GB2312"/>
          <w:color w:val="000000"/>
        </w:rPr>
        <w:br w:type="page"/>
      </w:r>
    </w:p>
    <w:p>
      <w:pPr>
        <w:jc w:val="center"/>
        <w:rPr>
          <w:rFonts w:ascii="黑体" w:hAnsi="黑体" w:eastAsia="黑体" w:cs="黑体"/>
          <w:b/>
          <w:bCs/>
          <w:sz w:val="40"/>
          <w:szCs w:val="40"/>
        </w:rPr>
      </w:pPr>
      <w:r>
        <w:rPr>
          <w:rFonts w:hint="eastAsia" w:ascii="黑体" w:hAnsi="黑体" w:eastAsia="黑体" w:cs="黑体"/>
          <w:b/>
          <w:bCs/>
          <w:sz w:val="40"/>
          <w:szCs w:val="40"/>
        </w:rPr>
        <w:t>目  录</w:t>
      </w:r>
    </w:p>
    <w:p>
      <w:pPr>
        <w:jc w:val="center"/>
        <w:rPr>
          <w:rFonts w:ascii="黑体" w:hAnsi="黑体" w:eastAsia="黑体" w:cs="黑体"/>
          <w:b/>
          <w:bCs/>
          <w:sz w:val="40"/>
          <w:szCs w:val="40"/>
        </w:rPr>
      </w:pPr>
    </w:p>
    <w:p>
      <w:pPr>
        <w:pStyle w:val="8"/>
        <w:tabs>
          <w:tab w:val="right" w:leader="dot" w:pos="8306"/>
        </w:tabs>
      </w:pPr>
      <w:r>
        <w:rPr>
          <w:rFonts w:hint="eastAsia" w:ascii="宋体" w:hAnsi="宋体" w:cs="宋体"/>
          <w:color w:val="000000"/>
          <w:sz w:val="22"/>
        </w:rPr>
        <w:fldChar w:fldCharType="begin"/>
      </w:r>
      <w:r>
        <w:rPr>
          <w:rFonts w:hint="eastAsia" w:ascii="宋体" w:hAnsi="宋体" w:cs="宋体"/>
          <w:color w:val="000000"/>
          <w:sz w:val="22"/>
        </w:rPr>
        <w:instrText xml:space="preserve">TOC \o "1-3" \h \u </w:instrText>
      </w:r>
      <w:r>
        <w:rPr>
          <w:rFonts w:hint="eastAsia" w:ascii="宋体" w:hAnsi="宋体" w:cs="宋体"/>
          <w:color w:val="000000"/>
          <w:sz w:val="22"/>
        </w:rPr>
        <w:fldChar w:fldCharType="separate"/>
      </w:r>
      <w:r>
        <w:rPr>
          <w:rFonts w:hint="eastAsia" w:ascii="宋体" w:hAnsi="宋体" w:cs="宋体"/>
          <w:color w:val="000000"/>
        </w:rPr>
        <w:fldChar w:fldCharType="begin"/>
      </w:r>
      <w:r>
        <w:rPr>
          <w:rFonts w:hint="eastAsia" w:ascii="宋体" w:hAnsi="宋体" w:cs="宋体"/>
        </w:rPr>
        <w:instrText xml:space="preserve"> HYPERLINK \l _Toc4829 </w:instrText>
      </w:r>
      <w:r>
        <w:rPr>
          <w:rFonts w:hint="eastAsia" w:ascii="宋体" w:hAnsi="宋体" w:cs="宋体"/>
        </w:rPr>
        <w:fldChar w:fldCharType="separate"/>
      </w:r>
      <w:r>
        <w:rPr>
          <w:rFonts w:hint="eastAsia" w:asciiTheme="majorEastAsia" w:hAnsiTheme="majorEastAsia" w:eastAsiaTheme="majorEastAsia"/>
          <w:szCs w:val="32"/>
        </w:rPr>
        <w:t>一、学院概况及就业创业工作特色</w:t>
      </w:r>
      <w:r>
        <w:tab/>
      </w:r>
      <w:r>
        <w:fldChar w:fldCharType="begin"/>
      </w:r>
      <w:r>
        <w:instrText xml:space="preserve"> PAGEREF _Toc4829 \h </w:instrText>
      </w:r>
      <w:r>
        <w:fldChar w:fldCharType="separate"/>
      </w:r>
      <w:r>
        <w:t>3</w:t>
      </w:r>
      <w:r>
        <w:fldChar w:fldCharType="end"/>
      </w:r>
      <w:r>
        <w:rPr>
          <w:rFonts w:hint="eastAsia" w:ascii="宋体" w:hAnsi="宋体" w:cs="宋体"/>
          <w:color w:val="000000"/>
        </w:rPr>
        <w:fldChar w:fldCharType="end"/>
      </w:r>
    </w:p>
    <w:p>
      <w:pPr>
        <w:pStyle w:val="9"/>
        <w:tabs>
          <w:tab w:val="right" w:leader="dot" w:pos="8306"/>
        </w:tabs>
      </w:pPr>
      <w:r>
        <w:rPr>
          <w:rFonts w:hint="eastAsia" w:ascii="宋体" w:hAnsi="宋体" w:cs="宋体"/>
          <w:color w:val="000000"/>
        </w:rPr>
        <w:fldChar w:fldCharType="begin"/>
      </w:r>
      <w:r>
        <w:rPr>
          <w:rFonts w:hint="eastAsia" w:ascii="宋体" w:hAnsi="宋体" w:cs="宋体"/>
        </w:rPr>
        <w:instrText xml:space="preserve"> HYPERLINK \l _Toc26632 </w:instrText>
      </w:r>
      <w:r>
        <w:rPr>
          <w:rFonts w:hint="eastAsia" w:ascii="宋体" w:hAnsi="宋体" w:cs="宋体"/>
        </w:rPr>
        <w:fldChar w:fldCharType="separate"/>
      </w:r>
      <w:r>
        <w:rPr>
          <w:rFonts w:hint="eastAsia" w:ascii="宋体" w:hAnsi="宋体"/>
          <w:szCs w:val="28"/>
        </w:rPr>
        <w:t>1.1学院概况</w:t>
      </w:r>
      <w:r>
        <w:tab/>
      </w:r>
      <w:r>
        <w:fldChar w:fldCharType="begin"/>
      </w:r>
      <w:r>
        <w:instrText xml:space="preserve"> PAGEREF _Toc26632 \h </w:instrText>
      </w:r>
      <w:r>
        <w:fldChar w:fldCharType="separate"/>
      </w:r>
      <w:r>
        <w:t>3</w:t>
      </w:r>
      <w:r>
        <w:fldChar w:fldCharType="end"/>
      </w:r>
      <w:r>
        <w:rPr>
          <w:rFonts w:hint="eastAsia" w:ascii="宋体" w:hAnsi="宋体" w:cs="宋体"/>
          <w:color w:val="000000"/>
        </w:rPr>
        <w:fldChar w:fldCharType="end"/>
      </w:r>
    </w:p>
    <w:p>
      <w:pPr>
        <w:pStyle w:val="9"/>
        <w:tabs>
          <w:tab w:val="right" w:leader="dot" w:pos="8306"/>
        </w:tabs>
      </w:pPr>
      <w:r>
        <w:rPr>
          <w:rFonts w:hint="eastAsia" w:ascii="宋体" w:hAnsi="宋体" w:cs="宋体"/>
          <w:color w:val="000000"/>
        </w:rPr>
        <w:fldChar w:fldCharType="begin"/>
      </w:r>
      <w:r>
        <w:rPr>
          <w:rFonts w:hint="eastAsia" w:ascii="宋体" w:hAnsi="宋体" w:cs="宋体"/>
        </w:rPr>
        <w:instrText xml:space="preserve"> HYPERLINK \l _Toc3871 </w:instrText>
      </w:r>
      <w:r>
        <w:rPr>
          <w:rFonts w:hint="eastAsia" w:ascii="宋体" w:hAnsi="宋体" w:cs="宋体"/>
        </w:rPr>
        <w:fldChar w:fldCharType="separate"/>
      </w:r>
      <w:r>
        <w:rPr>
          <w:rFonts w:hint="eastAsia" w:ascii="宋体" w:hAnsi="宋体"/>
          <w:szCs w:val="28"/>
        </w:rPr>
        <w:t>1.2就业工作经验及特色</w:t>
      </w:r>
      <w:r>
        <w:tab/>
      </w:r>
      <w:r>
        <w:fldChar w:fldCharType="begin"/>
      </w:r>
      <w:r>
        <w:instrText xml:space="preserve"> PAGEREF _Toc3871 \h </w:instrText>
      </w:r>
      <w:r>
        <w:fldChar w:fldCharType="separate"/>
      </w:r>
      <w:r>
        <w:t>3</w:t>
      </w:r>
      <w:r>
        <w:fldChar w:fldCharType="end"/>
      </w:r>
      <w:r>
        <w:rPr>
          <w:rFonts w:hint="eastAsia" w:ascii="宋体" w:hAnsi="宋体" w:cs="宋体"/>
          <w:color w:val="000000"/>
        </w:rPr>
        <w:fldChar w:fldCharType="end"/>
      </w:r>
    </w:p>
    <w:p>
      <w:pPr>
        <w:pStyle w:val="5"/>
        <w:tabs>
          <w:tab w:val="right" w:leader="dot" w:pos="8306"/>
        </w:tabs>
      </w:pPr>
      <w:r>
        <w:rPr>
          <w:rFonts w:hint="eastAsia" w:ascii="宋体" w:hAnsi="宋体" w:cs="宋体"/>
          <w:color w:val="000000"/>
        </w:rPr>
        <w:fldChar w:fldCharType="begin"/>
      </w:r>
      <w:r>
        <w:rPr>
          <w:rFonts w:hint="eastAsia" w:ascii="宋体" w:hAnsi="宋体" w:cs="宋体"/>
        </w:rPr>
        <w:instrText xml:space="preserve"> HYPERLINK \l _Toc10243 </w:instrText>
      </w:r>
      <w:r>
        <w:rPr>
          <w:rFonts w:hint="eastAsia" w:ascii="宋体" w:hAnsi="宋体" w:cs="宋体"/>
        </w:rPr>
        <w:fldChar w:fldCharType="separate"/>
      </w:r>
      <w:r>
        <w:rPr>
          <w:rFonts w:hint="eastAsia" w:ascii="宋体" w:hAnsi="宋体" w:cs="宋体"/>
          <w:szCs w:val="24"/>
        </w:rPr>
        <w:t>1.2.1构建全员、全过程、全方位育人的职业规划教育体系</w:t>
      </w:r>
      <w:r>
        <w:tab/>
      </w:r>
      <w:r>
        <w:fldChar w:fldCharType="begin"/>
      </w:r>
      <w:r>
        <w:instrText xml:space="preserve"> PAGEREF _Toc10243 \h </w:instrText>
      </w:r>
      <w:r>
        <w:fldChar w:fldCharType="separate"/>
      </w:r>
      <w:r>
        <w:t>3</w:t>
      </w:r>
      <w:r>
        <w:fldChar w:fldCharType="end"/>
      </w:r>
      <w:r>
        <w:rPr>
          <w:rFonts w:hint="eastAsia" w:ascii="宋体" w:hAnsi="宋体" w:cs="宋体"/>
          <w:color w:val="000000"/>
        </w:rPr>
        <w:fldChar w:fldCharType="end"/>
      </w:r>
    </w:p>
    <w:p>
      <w:pPr>
        <w:pStyle w:val="5"/>
        <w:tabs>
          <w:tab w:val="right" w:leader="dot" w:pos="8306"/>
        </w:tabs>
      </w:pPr>
      <w:r>
        <w:rPr>
          <w:rFonts w:hint="eastAsia" w:ascii="宋体" w:hAnsi="宋体" w:cs="宋体"/>
          <w:color w:val="000000"/>
        </w:rPr>
        <w:fldChar w:fldCharType="begin"/>
      </w:r>
      <w:r>
        <w:rPr>
          <w:rFonts w:hint="eastAsia" w:ascii="宋体" w:hAnsi="宋体" w:cs="宋体"/>
        </w:rPr>
        <w:instrText xml:space="preserve"> HYPERLINK \l _Toc27917 </w:instrText>
      </w:r>
      <w:r>
        <w:rPr>
          <w:rFonts w:hint="eastAsia" w:ascii="宋体" w:hAnsi="宋体" w:cs="宋体"/>
        </w:rPr>
        <w:fldChar w:fldCharType="separate"/>
      </w:r>
      <w:r>
        <w:rPr>
          <w:rFonts w:hint="eastAsia" w:ascii="宋体" w:hAnsi="宋体" w:cs="宋体"/>
          <w:szCs w:val="24"/>
        </w:rPr>
        <w:t>1.2.2依托信息平台、就业基地构建完备的就业服务体系</w:t>
      </w:r>
      <w:r>
        <w:tab/>
      </w:r>
      <w:r>
        <w:fldChar w:fldCharType="begin"/>
      </w:r>
      <w:r>
        <w:instrText xml:space="preserve"> PAGEREF _Toc27917 \h </w:instrText>
      </w:r>
      <w:r>
        <w:fldChar w:fldCharType="separate"/>
      </w:r>
      <w:r>
        <w:t>4</w:t>
      </w:r>
      <w:r>
        <w:fldChar w:fldCharType="end"/>
      </w:r>
      <w:r>
        <w:rPr>
          <w:rFonts w:hint="eastAsia" w:ascii="宋体" w:hAnsi="宋体" w:cs="宋体"/>
          <w:color w:val="000000"/>
        </w:rPr>
        <w:fldChar w:fldCharType="end"/>
      </w:r>
    </w:p>
    <w:p>
      <w:pPr>
        <w:pStyle w:val="5"/>
        <w:tabs>
          <w:tab w:val="right" w:leader="dot" w:pos="8306"/>
        </w:tabs>
      </w:pPr>
      <w:r>
        <w:rPr>
          <w:rFonts w:hint="eastAsia" w:ascii="宋体" w:hAnsi="宋体" w:cs="宋体"/>
          <w:color w:val="000000"/>
        </w:rPr>
        <w:fldChar w:fldCharType="begin"/>
      </w:r>
      <w:r>
        <w:rPr>
          <w:rFonts w:hint="eastAsia" w:ascii="宋体" w:hAnsi="宋体" w:cs="宋体"/>
        </w:rPr>
        <w:instrText xml:space="preserve"> HYPERLINK \l _Toc62 </w:instrText>
      </w:r>
      <w:r>
        <w:rPr>
          <w:rFonts w:hint="eastAsia" w:ascii="宋体" w:hAnsi="宋体" w:cs="宋体"/>
        </w:rPr>
        <w:fldChar w:fldCharType="separate"/>
      </w:r>
      <w:r>
        <w:rPr>
          <w:rFonts w:hint="eastAsia" w:ascii="宋体" w:hAnsi="宋体" w:cs="宋体"/>
          <w:szCs w:val="24"/>
        </w:rPr>
        <w:t>1.2.3.构建注重实践引领的就业实践体系</w:t>
      </w:r>
      <w:r>
        <w:tab/>
      </w:r>
      <w:r>
        <w:fldChar w:fldCharType="begin"/>
      </w:r>
      <w:r>
        <w:instrText xml:space="preserve"> PAGEREF _Toc62 \h </w:instrText>
      </w:r>
      <w:r>
        <w:fldChar w:fldCharType="separate"/>
      </w:r>
      <w:r>
        <w:t>4</w:t>
      </w:r>
      <w:r>
        <w:fldChar w:fldCharType="end"/>
      </w:r>
      <w:r>
        <w:rPr>
          <w:rFonts w:hint="eastAsia" w:ascii="宋体" w:hAnsi="宋体" w:cs="宋体"/>
          <w:color w:val="000000"/>
        </w:rPr>
        <w:fldChar w:fldCharType="end"/>
      </w:r>
    </w:p>
    <w:p>
      <w:pPr>
        <w:pStyle w:val="8"/>
        <w:tabs>
          <w:tab w:val="right" w:leader="dot" w:pos="8306"/>
        </w:tabs>
      </w:pPr>
      <w:r>
        <w:rPr>
          <w:rFonts w:hint="eastAsia" w:ascii="宋体" w:hAnsi="宋体" w:cs="宋体"/>
          <w:color w:val="000000"/>
        </w:rPr>
        <w:fldChar w:fldCharType="begin"/>
      </w:r>
      <w:r>
        <w:rPr>
          <w:rFonts w:hint="eastAsia" w:ascii="宋体" w:hAnsi="宋体" w:cs="宋体"/>
        </w:rPr>
        <w:instrText xml:space="preserve"> HYPERLINK \l _Toc11118 </w:instrText>
      </w:r>
      <w:r>
        <w:rPr>
          <w:rFonts w:hint="eastAsia" w:ascii="宋体" w:hAnsi="宋体" w:cs="宋体"/>
        </w:rPr>
        <w:fldChar w:fldCharType="separate"/>
      </w:r>
      <w:r>
        <w:rPr>
          <w:rFonts w:hint="eastAsia" w:asciiTheme="majorEastAsia" w:hAnsiTheme="majorEastAsia" w:eastAsiaTheme="majorEastAsia"/>
          <w:szCs w:val="32"/>
        </w:rPr>
        <w:t>二、毕业生就业基本情况</w:t>
      </w:r>
      <w:r>
        <w:tab/>
      </w:r>
      <w:r>
        <w:fldChar w:fldCharType="begin"/>
      </w:r>
      <w:r>
        <w:instrText xml:space="preserve"> PAGEREF _Toc11118 \h </w:instrText>
      </w:r>
      <w:r>
        <w:fldChar w:fldCharType="separate"/>
      </w:r>
      <w:r>
        <w:t>5</w:t>
      </w:r>
      <w:r>
        <w:fldChar w:fldCharType="end"/>
      </w:r>
      <w:r>
        <w:rPr>
          <w:rFonts w:hint="eastAsia" w:ascii="宋体" w:hAnsi="宋体" w:cs="宋体"/>
          <w:color w:val="000000"/>
        </w:rPr>
        <w:fldChar w:fldCharType="end"/>
      </w:r>
    </w:p>
    <w:p>
      <w:pPr>
        <w:pStyle w:val="9"/>
        <w:tabs>
          <w:tab w:val="right" w:leader="dot" w:pos="8306"/>
        </w:tabs>
      </w:pPr>
      <w:r>
        <w:rPr>
          <w:rFonts w:hint="eastAsia" w:ascii="宋体" w:hAnsi="宋体" w:cs="宋体"/>
          <w:color w:val="000000"/>
        </w:rPr>
        <w:fldChar w:fldCharType="begin"/>
      </w:r>
      <w:r>
        <w:rPr>
          <w:rFonts w:hint="eastAsia" w:ascii="宋体" w:hAnsi="宋体" w:cs="宋体"/>
        </w:rPr>
        <w:instrText xml:space="preserve"> HYPERLINK \l _Toc6279 </w:instrText>
      </w:r>
      <w:r>
        <w:rPr>
          <w:rFonts w:hint="eastAsia" w:ascii="宋体" w:hAnsi="宋体" w:cs="宋体"/>
        </w:rPr>
        <w:fldChar w:fldCharType="separate"/>
      </w:r>
      <w:r>
        <w:rPr>
          <w:rFonts w:ascii="Times New Roman" w:hAnsi="Times New Roman" w:cs="Times New Roman"/>
          <w:szCs w:val="28"/>
        </w:rPr>
        <w:t>2.1毕业生规模和结构</w:t>
      </w:r>
      <w:r>
        <w:tab/>
      </w:r>
      <w:r>
        <w:fldChar w:fldCharType="begin"/>
      </w:r>
      <w:r>
        <w:instrText xml:space="preserve"> PAGEREF _Toc6279 \h </w:instrText>
      </w:r>
      <w:r>
        <w:fldChar w:fldCharType="separate"/>
      </w:r>
      <w:r>
        <w:t>5</w:t>
      </w:r>
      <w:r>
        <w:fldChar w:fldCharType="end"/>
      </w:r>
      <w:r>
        <w:rPr>
          <w:rFonts w:hint="eastAsia" w:ascii="宋体" w:hAnsi="宋体" w:cs="宋体"/>
          <w:color w:val="000000"/>
        </w:rPr>
        <w:fldChar w:fldCharType="end"/>
      </w:r>
    </w:p>
    <w:p>
      <w:pPr>
        <w:pStyle w:val="5"/>
        <w:tabs>
          <w:tab w:val="right" w:leader="dot" w:pos="8306"/>
        </w:tabs>
      </w:pPr>
      <w:r>
        <w:rPr>
          <w:rFonts w:hint="eastAsia" w:ascii="宋体" w:hAnsi="宋体" w:cs="宋体"/>
          <w:color w:val="000000"/>
        </w:rPr>
        <w:fldChar w:fldCharType="begin"/>
      </w:r>
      <w:r>
        <w:rPr>
          <w:rFonts w:hint="eastAsia" w:ascii="宋体" w:hAnsi="宋体" w:cs="宋体"/>
        </w:rPr>
        <w:instrText xml:space="preserve"> HYPERLINK \l _Toc28272 </w:instrText>
      </w:r>
      <w:r>
        <w:rPr>
          <w:rFonts w:hint="eastAsia" w:ascii="宋体" w:hAnsi="宋体" w:cs="宋体"/>
        </w:rPr>
        <w:fldChar w:fldCharType="separate"/>
      </w:r>
      <w:r>
        <w:rPr>
          <w:rFonts w:eastAsiaTheme="majorEastAsia"/>
          <w:szCs w:val="24"/>
        </w:rPr>
        <w:t>2.1.1毕业生总体规模（按学生性质、性别、民族等统计）</w:t>
      </w:r>
      <w:r>
        <w:tab/>
      </w:r>
      <w:r>
        <w:fldChar w:fldCharType="begin"/>
      </w:r>
      <w:r>
        <w:instrText xml:space="preserve"> PAGEREF _Toc28272 \h </w:instrText>
      </w:r>
      <w:r>
        <w:fldChar w:fldCharType="separate"/>
      </w:r>
      <w:r>
        <w:t>5</w:t>
      </w:r>
      <w:r>
        <w:fldChar w:fldCharType="end"/>
      </w:r>
      <w:r>
        <w:rPr>
          <w:rFonts w:hint="eastAsia" w:ascii="宋体" w:hAnsi="宋体" w:cs="宋体"/>
          <w:color w:val="000000"/>
        </w:rPr>
        <w:fldChar w:fldCharType="end"/>
      </w:r>
    </w:p>
    <w:p>
      <w:pPr>
        <w:pStyle w:val="5"/>
        <w:tabs>
          <w:tab w:val="right" w:leader="dot" w:pos="8306"/>
        </w:tabs>
      </w:pPr>
      <w:r>
        <w:rPr>
          <w:rFonts w:hint="eastAsia" w:ascii="宋体" w:hAnsi="宋体" w:cs="宋体"/>
          <w:color w:val="000000"/>
        </w:rPr>
        <w:fldChar w:fldCharType="begin"/>
      </w:r>
      <w:r>
        <w:rPr>
          <w:rFonts w:hint="eastAsia" w:ascii="宋体" w:hAnsi="宋体" w:cs="宋体"/>
        </w:rPr>
        <w:instrText xml:space="preserve"> HYPERLINK \l _Toc6530 </w:instrText>
      </w:r>
      <w:r>
        <w:rPr>
          <w:rFonts w:hint="eastAsia" w:ascii="宋体" w:hAnsi="宋体" w:cs="宋体"/>
        </w:rPr>
        <w:fldChar w:fldCharType="separate"/>
      </w:r>
      <w:r>
        <w:rPr>
          <w:rFonts w:hint="eastAsia" w:ascii="宋体" w:hAnsi="宋体" w:cs="宋体"/>
          <w:szCs w:val="24"/>
        </w:rPr>
        <w:t>2.1.2不同专业毕业生规模</w:t>
      </w:r>
      <w:r>
        <w:tab/>
      </w:r>
      <w:r>
        <w:fldChar w:fldCharType="begin"/>
      </w:r>
      <w:r>
        <w:instrText xml:space="preserve"> PAGEREF _Toc6530 \h </w:instrText>
      </w:r>
      <w:r>
        <w:fldChar w:fldCharType="separate"/>
      </w:r>
      <w:r>
        <w:t>7</w:t>
      </w:r>
      <w:r>
        <w:fldChar w:fldCharType="end"/>
      </w:r>
      <w:r>
        <w:rPr>
          <w:rFonts w:hint="eastAsia" w:ascii="宋体" w:hAnsi="宋体" w:cs="宋体"/>
          <w:color w:val="000000"/>
        </w:rPr>
        <w:fldChar w:fldCharType="end"/>
      </w:r>
    </w:p>
    <w:p>
      <w:pPr>
        <w:pStyle w:val="9"/>
        <w:tabs>
          <w:tab w:val="right" w:leader="dot" w:pos="8306"/>
        </w:tabs>
      </w:pPr>
      <w:r>
        <w:rPr>
          <w:rFonts w:hint="eastAsia" w:ascii="宋体" w:hAnsi="宋体" w:cs="宋体"/>
          <w:color w:val="000000"/>
        </w:rPr>
        <w:fldChar w:fldCharType="begin"/>
      </w:r>
      <w:r>
        <w:rPr>
          <w:rFonts w:hint="eastAsia" w:ascii="宋体" w:hAnsi="宋体" w:cs="宋体"/>
        </w:rPr>
        <w:instrText xml:space="preserve"> HYPERLINK \l _Toc17558 </w:instrText>
      </w:r>
      <w:r>
        <w:rPr>
          <w:rFonts w:hint="eastAsia" w:ascii="宋体" w:hAnsi="宋体" w:cs="宋体"/>
        </w:rPr>
        <w:fldChar w:fldCharType="separate"/>
      </w:r>
      <w:r>
        <w:rPr>
          <w:rFonts w:hint="eastAsia" w:ascii="Times New Roman" w:hAnsi="Times New Roman" w:cs="Times New Roman"/>
          <w:szCs w:val="28"/>
        </w:rPr>
        <w:t>2.2就业结构</w:t>
      </w:r>
      <w:r>
        <w:tab/>
      </w:r>
      <w:r>
        <w:fldChar w:fldCharType="begin"/>
      </w:r>
      <w:r>
        <w:instrText xml:space="preserve"> PAGEREF _Toc17558 \h </w:instrText>
      </w:r>
      <w:r>
        <w:fldChar w:fldCharType="separate"/>
      </w:r>
      <w:r>
        <w:t>7</w:t>
      </w:r>
      <w:r>
        <w:fldChar w:fldCharType="end"/>
      </w:r>
      <w:r>
        <w:rPr>
          <w:rFonts w:hint="eastAsia" w:ascii="宋体" w:hAnsi="宋体" w:cs="宋体"/>
          <w:color w:val="000000"/>
        </w:rPr>
        <w:fldChar w:fldCharType="end"/>
      </w:r>
    </w:p>
    <w:p>
      <w:pPr>
        <w:pStyle w:val="5"/>
        <w:tabs>
          <w:tab w:val="right" w:leader="dot" w:pos="8306"/>
        </w:tabs>
      </w:pPr>
      <w:r>
        <w:rPr>
          <w:rFonts w:hint="eastAsia" w:ascii="宋体" w:hAnsi="宋体" w:cs="宋体"/>
          <w:color w:val="000000"/>
        </w:rPr>
        <w:fldChar w:fldCharType="begin"/>
      </w:r>
      <w:r>
        <w:rPr>
          <w:rFonts w:hint="eastAsia" w:ascii="宋体" w:hAnsi="宋体" w:cs="宋体"/>
        </w:rPr>
        <w:instrText xml:space="preserve"> HYPERLINK \l _Toc26222 </w:instrText>
      </w:r>
      <w:r>
        <w:rPr>
          <w:rFonts w:hint="eastAsia" w:ascii="宋体" w:hAnsi="宋体" w:cs="宋体"/>
        </w:rPr>
        <w:fldChar w:fldCharType="separate"/>
      </w:r>
      <w:r>
        <w:rPr>
          <w:rFonts w:hint="eastAsia" w:ascii="宋体" w:hAnsi="宋体" w:cs="宋体"/>
          <w:szCs w:val="24"/>
        </w:rPr>
        <w:t>2.</w:t>
      </w:r>
      <w:r>
        <w:rPr>
          <w:rFonts w:hint="eastAsia" w:ascii="宋体" w:hAnsi="宋体" w:cs="宋体"/>
          <w:szCs w:val="24"/>
          <w:lang w:val="en-US" w:eastAsia="zh-CN"/>
        </w:rPr>
        <w:t>2.</w:t>
      </w:r>
      <w:r>
        <w:rPr>
          <w:rFonts w:hint="eastAsia" w:ascii="宋体" w:hAnsi="宋体" w:cs="宋体"/>
          <w:szCs w:val="24"/>
        </w:rPr>
        <w:t>1就业率</w:t>
      </w:r>
      <w:r>
        <w:tab/>
      </w:r>
      <w:r>
        <w:fldChar w:fldCharType="begin"/>
      </w:r>
      <w:r>
        <w:instrText xml:space="preserve"> PAGEREF _Toc26222 \h </w:instrText>
      </w:r>
      <w:r>
        <w:fldChar w:fldCharType="separate"/>
      </w:r>
      <w:r>
        <w:t>7</w:t>
      </w:r>
      <w:r>
        <w:fldChar w:fldCharType="end"/>
      </w:r>
      <w:r>
        <w:rPr>
          <w:rFonts w:hint="eastAsia" w:ascii="宋体" w:hAnsi="宋体" w:cs="宋体"/>
          <w:color w:val="000000"/>
        </w:rPr>
        <w:fldChar w:fldCharType="end"/>
      </w:r>
    </w:p>
    <w:p>
      <w:pPr>
        <w:pStyle w:val="5"/>
        <w:tabs>
          <w:tab w:val="right" w:leader="dot" w:pos="8306"/>
        </w:tabs>
      </w:pPr>
      <w:r>
        <w:rPr>
          <w:rFonts w:hint="eastAsia" w:ascii="宋体" w:hAnsi="宋体" w:cs="宋体"/>
          <w:color w:val="000000"/>
        </w:rPr>
        <w:fldChar w:fldCharType="begin"/>
      </w:r>
      <w:r>
        <w:rPr>
          <w:rFonts w:hint="eastAsia" w:ascii="宋体" w:hAnsi="宋体" w:cs="宋体"/>
        </w:rPr>
        <w:instrText xml:space="preserve"> HYPERLINK \l _Toc24538 </w:instrText>
      </w:r>
      <w:r>
        <w:rPr>
          <w:rFonts w:hint="eastAsia" w:ascii="宋体" w:hAnsi="宋体" w:cs="宋体"/>
        </w:rPr>
        <w:fldChar w:fldCharType="separate"/>
      </w:r>
      <w:r>
        <w:rPr>
          <w:rFonts w:hint="eastAsia" w:ascii="宋体" w:hAnsi="宋体" w:cs="宋体"/>
          <w:szCs w:val="24"/>
        </w:rPr>
        <w:t>2.2.</w:t>
      </w:r>
      <w:r>
        <w:rPr>
          <w:rFonts w:hint="eastAsia" w:ascii="宋体" w:hAnsi="宋体" w:cs="宋体"/>
          <w:szCs w:val="24"/>
          <w:lang w:val="en-US" w:eastAsia="zh-CN"/>
        </w:rPr>
        <w:t>2</w:t>
      </w:r>
      <w:r>
        <w:rPr>
          <w:rFonts w:hint="eastAsia" w:ascii="宋体" w:hAnsi="宋体" w:cs="宋体"/>
          <w:szCs w:val="24"/>
        </w:rPr>
        <w:t>就业形式</w:t>
      </w:r>
      <w:r>
        <w:tab/>
      </w:r>
      <w:r>
        <w:fldChar w:fldCharType="begin"/>
      </w:r>
      <w:r>
        <w:instrText xml:space="preserve"> PAGEREF _Toc24538 \h </w:instrText>
      </w:r>
      <w:r>
        <w:fldChar w:fldCharType="separate"/>
      </w:r>
      <w:r>
        <w:t>8</w:t>
      </w:r>
      <w:r>
        <w:fldChar w:fldCharType="end"/>
      </w:r>
      <w:r>
        <w:rPr>
          <w:rFonts w:hint="eastAsia" w:ascii="宋体" w:hAnsi="宋体" w:cs="宋体"/>
          <w:color w:val="000000"/>
        </w:rPr>
        <w:fldChar w:fldCharType="end"/>
      </w:r>
    </w:p>
    <w:p>
      <w:pPr>
        <w:pStyle w:val="5"/>
        <w:tabs>
          <w:tab w:val="right" w:leader="dot" w:pos="8306"/>
        </w:tabs>
      </w:pPr>
      <w:r>
        <w:rPr>
          <w:rFonts w:hint="eastAsia" w:ascii="宋体" w:hAnsi="宋体" w:cs="宋体"/>
          <w:color w:val="000000"/>
        </w:rPr>
        <w:fldChar w:fldCharType="begin"/>
      </w:r>
      <w:r>
        <w:rPr>
          <w:rFonts w:hint="eastAsia" w:ascii="宋体" w:hAnsi="宋体" w:cs="宋体"/>
        </w:rPr>
        <w:instrText xml:space="preserve"> HYPERLINK \l _Toc19748 </w:instrText>
      </w:r>
      <w:r>
        <w:rPr>
          <w:rFonts w:hint="eastAsia" w:ascii="宋体" w:hAnsi="宋体" w:cs="宋体"/>
        </w:rPr>
        <w:fldChar w:fldCharType="separate"/>
      </w:r>
      <w:r>
        <w:rPr>
          <w:rFonts w:hint="eastAsia" w:ascii="宋体" w:hAnsi="宋体" w:cs="宋体"/>
          <w:szCs w:val="24"/>
        </w:rPr>
        <w:t>2.2.</w:t>
      </w:r>
      <w:r>
        <w:rPr>
          <w:rFonts w:hint="eastAsia" w:ascii="宋体" w:hAnsi="宋体" w:cs="宋体"/>
          <w:szCs w:val="24"/>
          <w:lang w:val="en-US" w:eastAsia="zh-CN"/>
        </w:rPr>
        <w:t>3</w:t>
      </w:r>
      <w:r>
        <w:rPr>
          <w:rFonts w:hint="eastAsia" w:ascii="宋体" w:hAnsi="宋体" w:cs="宋体"/>
          <w:szCs w:val="24"/>
        </w:rPr>
        <w:t>行业分布</w:t>
      </w:r>
      <w:r>
        <w:tab/>
      </w:r>
      <w:r>
        <w:fldChar w:fldCharType="begin"/>
      </w:r>
      <w:r>
        <w:instrText xml:space="preserve"> PAGEREF _Toc19748 \h </w:instrText>
      </w:r>
      <w:r>
        <w:fldChar w:fldCharType="separate"/>
      </w:r>
      <w:r>
        <w:t>8</w:t>
      </w:r>
      <w:r>
        <w:fldChar w:fldCharType="end"/>
      </w:r>
      <w:r>
        <w:rPr>
          <w:rFonts w:hint="eastAsia" w:ascii="宋体" w:hAnsi="宋体" w:cs="宋体"/>
          <w:color w:val="000000"/>
        </w:rPr>
        <w:fldChar w:fldCharType="end"/>
      </w:r>
    </w:p>
    <w:p>
      <w:pPr>
        <w:pStyle w:val="5"/>
        <w:tabs>
          <w:tab w:val="right" w:leader="dot" w:pos="8306"/>
        </w:tabs>
      </w:pPr>
      <w:r>
        <w:rPr>
          <w:rFonts w:hint="eastAsia" w:ascii="宋体" w:hAnsi="宋体" w:cs="宋体"/>
          <w:color w:val="000000"/>
        </w:rPr>
        <w:fldChar w:fldCharType="begin"/>
      </w:r>
      <w:r>
        <w:rPr>
          <w:rFonts w:hint="eastAsia" w:ascii="宋体" w:hAnsi="宋体" w:cs="宋体"/>
        </w:rPr>
        <w:instrText xml:space="preserve"> HYPERLINK \l _Toc17767 </w:instrText>
      </w:r>
      <w:r>
        <w:rPr>
          <w:rFonts w:hint="eastAsia" w:ascii="宋体" w:hAnsi="宋体" w:cs="宋体"/>
        </w:rPr>
        <w:fldChar w:fldCharType="separate"/>
      </w:r>
      <w:r>
        <w:rPr>
          <w:rFonts w:hint="eastAsia" w:ascii="宋体" w:hAnsi="宋体" w:cs="宋体"/>
          <w:szCs w:val="24"/>
        </w:rPr>
        <w:t>2.2.</w:t>
      </w:r>
      <w:r>
        <w:rPr>
          <w:rFonts w:hint="eastAsia" w:ascii="宋体" w:hAnsi="宋体" w:cs="宋体"/>
          <w:szCs w:val="24"/>
          <w:lang w:val="en-US" w:eastAsia="zh-CN"/>
        </w:rPr>
        <w:t>4</w:t>
      </w:r>
      <w:r>
        <w:rPr>
          <w:rFonts w:hint="eastAsia" w:ascii="宋体" w:hAnsi="宋体" w:cs="宋体"/>
          <w:szCs w:val="24"/>
        </w:rPr>
        <w:t>单位流向</w:t>
      </w:r>
      <w:r>
        <w:tab/>
      </w:r>
      <w:r>
        <w:fldChar w:fldCharType="begin"/>
      </w:r>
      <w:r>
        <w:instrText xml:space="preserve"> PAGEREF _Toc17767 \h </w:instrText>
      </w:r>
      <w:r>
        <w:fldChar w:fldCharType="separate"/>
      </w:r>
      <w:r>
        <w:t>9</w:t>
      </w:r>
      <w:r>
        <w:fldChar w:fldCharType="end"/>
      </w:r>
      <w:r>
        <w:rPr>
          <w:rFonts w:hint="eastAsia" w:ascii="宋体" w:hAnsi="宋体" w:cs="宋体"/>
          <w:color w:val="000000"/>
        </w:rPr>
        <w:fldChar w:fldCharType="end"/>
      </w:r>
    </w:p>
    <w:p>
      <w:pPr>
        <w:pStyle w:val="9"/>
        <w:tabs>
          <w:tab w:val="right" w:leader="dot" w:pos="8306"/>
        </w:tabs>
      </w:pPr>
      <w:r>
        <w:rPr>
          <w:rFonts w:hint="eastAsia" w:ascii="宋体" w:hAnsi="宋体" w:cs="宋体"/>
          <w:color w:val="000000"/>
        </w:rPr>
        <w:fldChar w:fldCharType="begin"/>
      </w:r>
      <w:r>
        <w:rPr>
          <w:rFonts w:hint="eastAsia" w:ascii="宋体" w:hAnsi="宋体" w:cs="宋体"/>
        </w:rPr>
        <w:instrText xml:space="preserve"> HYPERLINK \l _Toc17482 </w:instrText>
      </w:r>
      <w:r>
        <w:rPr>
          <w:rFonts w:hint="eastAsia" w:ascii="宋体" w:hAnsi="宋体" w:cs="宋体"/>
        </w:rPr>
        <w:fldChar w:fldCharType="separate"/>
      </w:r>
      <w:r>
        <w:rPr>
          <w:rFonts w:hint="eastAsia" w:ascii="Times New Roman" w:hAnsi="Times New Roman" w:cs="Times New Roman"/>
          <w:szCs w:val="28"/>
        </w:rPr>
        <w:t>2.3</w:t>
      </w:r>
      <w:r>
        <w:rPr>
          <w:rFonts w:hint="eastAsia" w:ascii="Times New Roman" w:hAnsi="Times New Roman" w:cs="Times New Roman"/>
          <w:szCs w:val="28"/>
          <w:lang w:eastAsia="zh-CN"/>
        </w:rPr>
        <w:t>就业</w:t>
      </w:r>
      <w:r>
        <w:rPr>
          <w:rFonts w:hint="eastAsia" w:ascii="Times New Roman" w:hAnsi="Times New Roman" w:cs="Times New Roman"/>
          <w:szCs w:val="28"/>
        </w:rPr>
        <w:t>地区分布</w:t>
      </w:r>
      <w:r>
        <w:tab/>
      </w:r>
      <w:r>
        <w:fldChar w:fldCharType="begin"/>
      </w:r>
      <w:r>
        <w:instrText xml:space="preserve"> PAGEREF _Toc17482 \h </w:instrText>
      </w:r>
      <w:r>
        <w:fldChar w:fldCharType="separate"/>
      </w:r>
      <w:r>
        <w:t>10</w:t>
      </w:r>
      <w:r>
        <w:fldChar w:fldCharType="end"/>
      </w:r>
      <w:r>
        <w:rPr>
          <w:rFonts w:hint="eastAsia" w:ascii="宋体" w:hAnsi="宋体" w:cs="宋体"/>
          <w:color w:val="000000"/>
        </w:rPr>
        <w:fldChar w:fldCharType="end"/>
      </w:r>
    </w:p>
    <w:p>
      <w:pPr>
        <w:pStyle w:val="5"/>
        <w:tabs>
          <w:tab w:val="right" w:leader="dot" w:pos="8306"/>
        </w:tabs>
      </w:pPr>
      <w:r>
        <w:rPr>
          <w:rFonts w:hint="eastAsia" w:ascii="宋体" w:hAnsi="宋体" w:cs="宋体"/>
          <w:color w:val="000000"/>
        </w:rPr>
        <w:fldChar w:fldCharType="begin"/>
      </w:r>
      <w:r>
        <w:rPr>
          <w:rFonts w:hint="eastAsia" w:ascii="宋体" w:hAnsi="宋体" w:cs="宋体"/>
        </w:rPr>
        <w:instrText xml:space="preserve"> HYPERLINK \l _Toc19213 </w:instrText>
      </w:r>
      <w:r>
        <w:rPr>
          <w:rFonts w:hint="eastAsia" w:ascii="宋体" w:hAnsi="宋体" w:cs="宋体"/>
        </w:rPr>
        <w:fldChar w:fldCharType="separate"/>
      </w:r>
      <w:r>
        <w:rPr>
          <w:szCs w:val="24"/>
        </w:rPr>
        <w:t>2.3.1 大区域分布</w:t>
      </w:r>
      <w:r>
        <w:tab/>
      </w:r>
      <w:r>
        <w:fldChar w:fldCharType="begin"/>
      </w:r>
      <w:r>
        <w:instrText xml:space="preserve"> PAGEREF _Toc19213 \h </w:instrText>
      </w:r>
      <w:r>
        <w:fldChar w:fldCharType="separate"/>
      </w:r>
      <w:r>
        <w:t>10</w:t>
      </w:r>
      <w:r>
        <w:fldChar w:fldCharType="end"/>
      </w:r>
      <w:r>
        <w:rPr>
          <w:rFonts w:hint="eastAsia" w:ascii="宋体" w:hAnsi="宋体" w:cs="宋体"/>
          <w:color w:val="000000"/>
        </w:rPr>
        <w:fldChar w:fldCharType="end"/>
      </w:r>
    </w:p>
    <w:p>
      <w:pPr>
        <w:pStyle w:val="5"/>
        <w:tabs>
          <w:tab w:val="right" w:leader="dot" w:pos="8306"/>
        </w:tabs>
      </w:pPr>
      <w:r>
        <w:rPr>
          <w:rFonts w:hint="eastAsia" w:ascii="宋体" w:hAnsi="宋体" w:cs="宋体"/>
          <w:color w:val="000000"/>
        </w:rPr>
        <w:fldChar w:fldCharType="begin"/>
      </w:r>
      <w:r>
        <w:rPr>
          <w:rFonts w:hint="eastAsia" w:ascii="宋体" w:hAnsi="宋体" w:cs="宋体"/>
        </w:rPr>
        <w:instrText xml:space="preserve"> HYPERLINK \l _Toc15663 </w:instrText>
      </w:r>
      <w:r>
        <w:rPr>
          <w:rFonts w:hint="eastAsia" w:ascii="宋体" w:hAnsi="宋体" w:cs="宋体"/>
        </w:rPr>
        <w:fldChar w:fldCharType="separate"/>
      </w:r>
      <w:r>
        <w:rPr>
          <w:szCs w:val="24"/>
        </w:rPr>
        <w:t>2.3.2重点经济发达地区分布（按长三角、珠三角、环渤海统计）</w:t>
      </w:r>
      <w:r>
        <w:tab/>
      </w:r>
      <w:r>
        <w:fldChar w:fldCharType="begin"/>
      </w:r>
      <w:r>
        <w:instrText xml:space="preserve"> PAGEREF _Toc15663 \h </w:instrText>
      </w:r>
      <w:r>
        <w:fldChar w:fldCharType="separate"/>
      </w:r>
      <w:r>
        <w:t>10</w:t>
      </w:r>
      <w:r>
        <w:fldChar w:fldCharType="end"/>
      </w:r>
      <w:r>
        <w:rPr>
          <w:rFonts w:hint="eastAsia" w:ascii="宋体" w:hAnsi="宋体" w:cs="宋体"/>
          <w:color w:val="000000"/>
        </w:rPr>
        <w:fldChar w:fldCharType="end"/>
      </w:r>
    </w:p>
    <w:p>
      <w:pPr>
        <w:pStyle w:val="8"/>
        <w:tabs>
          <w:tab w:val="right" w:leader="dot" w:pos="8306"/>
        </w:tabs>
      </w:pPr>
      <w:r>
        <w:rPr>
          <w:rFonts w:hint="eastAsia" w:ascii="宋体" w:hAnsi="宋体" w:cs="宋体"/>
          <w:color w:val="000000"/>
        </w:rPr>
        <w:fldChar w:fldCharType="begin"/>
      </w:r>
      <w:r>
        <w:rPr>
          <w:rFonts w:hint="eastAsia" w:ascii="宋体" w:hAnsi="宋体" w:cs="宋体"/>
        </w:rPr>
        <w:instrText xml:space="preserve"> HYPERLINK \l _Toc24952 </w:instrText>
      </w:r>
      <w:r>
        <w:rPr>
          <w:rFonts w:hint="eastAsia" w:ascii="宋体" w:hAnsi="宋体" w:cs="宋体"/>
        </w:rPr>
        <w:fldChar w:fldCharType="separate"/>
      </w:r>
      <w:r>
        <w:rPr>
          <w:rFonts w:hint="eastAsia" w:asciiTheme="majorEastAsia" w:hAnsiTheme="majorEastAsia" w:eastAsiaTheme="majorEastAsia"/>
          <w:szCs w:val="32"/>
        </w:rPr>
        <w:t>三、毕业生就业岗位分析</w:t>
      </w:r>
      <w:r>
        <w:tab/>
      </w:r>
      <w:r>
        <w:fldChar w:fldCharType="begin"/>
      </w:r>
      <w:r>
        <w:instrText xml:space="preserve"> PAGEREF _Toc24952 \h </w:instrText>
      </w:r>
      <w:r>
        <w:fldChar w:fldCharType="separate"/>
      </w:r>
      <w:r>
        <w:t>10</w:t>
      </w:r>
      <w:r>
        <w:fldChar w:fldCharType="end"/>
      </w:r>
      <w:r>
        <w:rPr>
          <w:rFonts w:hint="eastAsia" w:ascii="宋体" w:hAnsi="宋体" w:cs="宋体"/>
          <w:color w:val="000000"/>
        </w:rPr>
        <w:fldChar w:fldCharType="end"/>
      </w:r>
    </w:p>
    <w:p>
      <w:pPr>
        <w:pStyle w:val="9"/>
        <w:tabs>
          <w:tab w:val="right" w:leader="dot" w:pos="8306"/>
        </w:tabs>
      </w:pPr>
      <w:r>
        <w:rPr>
          <w:rFonts w:hint="eastAsia" w:ascii="宋体" w:hAnsi="宋体" w:cs="宋体"/>
          <w:color w:val="000000"/>
        </w:rPr>
        <w:fldChar w:fldCharType="begin"/>
      </w:r>
      <w:r>
        <w:rPr>
          <w:rFonts w:hint="eastAsia" w:ascii="宋体" w:hAnsi="宋体" w:cs="宋体"/>
        </w:rPr>
        <w:instrText xml:space="preserve"> HYPERLINK \l _Toc6847 </w:instrText>
      </w:r>
      <w:r>
        <w:rPr>
          <w:rFonts w:hint="eastAsia" w:ascii="宋体" w:hAnsi="宋体" w:cs="宋体"/>
        </w:rPr>
        <w:fldChar w:fldCharType="separate"/>
      </w:r>
      <w:r>
        <w:rPr>
          <w:rFonts w:ascii="Times New Roman" w:hAnsi="Times New Roman" w:cs="Times New Roman" w:eastAsiaTheme="majorEastAsia"/>
          <w:szCs w:val="28"/>
        </w:rPr>
        <w:t>3.1毕业生薪酬状况（统计各实际月薪区间人数和比例）</w:t>
      </w:r>
      <w:r>
        <w:tab/>
      </w:r>
      <w:r>
        <w:fldChar w:fldCharType="begin"/>
      </w:r>
      <w:r>
        <w:instrText xml:space="preserve"> PAGEREF _Toc6847 \h </w:instrText>
      </w:r>
      <w:r>
        <w:fldChar w:fldCharType="separate"/>
      </w:r>
      <w:r>
        <w:t>10</w:t>
      </w:r>
      <w:r>
        <w:fldChar w:fldCharType="end"/>
      </w:r>
      <w:r>
        <w:rPr>
          <w:rFonts w:hint="eastAsia" w:ascii="宋体" w:hAnsi="宋体" w:cs="宋体"/>
          <w:color w:val="000000"/>
        </w:rPr>
        <w:fldChar w:fldCharType="end"/>
      </w:r>
    </w:p>
    <w:p>
      <w:pPr>
        <w:pStyle w:val="9"/>
        <w:tabs>
          <w:tab w:val="right" w:leader="dot" w:pos="8306"/>
        </w:tabs>
      </w:pPr>
      <w:r>
        <w:rPr>
          <w:rFonts w:hint="eastAsia" w:ascii="宋体" w:hAnsi="宋体" w:cs="宋体"/>
          <w:color w:val="000000"/>
        </w:rPr>
        <w:fldChar w:fldCharType="begin"/>
      </w:r>
      <w:r>
        <w:rPr>
          <w:rFonts w:hint="eastAsia" w:ascii="宋体" w:hAnsi="宋体" w:cs="宋体"/>
        </w:rPr>
        <w:instrText xml:space="preserve"> HYPERLINK \l _Toc31224 </w:instrText>
      </w:r>
      <w:r>
        <w:rPr>
          <w:rFonts w:hint="eastAsia" w:ascii="宋体" w:hAnsi="宋体" w:cs="宋体"/>
        </w:rPr>
        <w:fldChar w:fldCharType="separate"/>
      </w:r>
      <w:r>
        <w:rPr>
          <w:rFonts w:ascii="Times New Roman" w:hAnsi="Times New Roman" w:cs="Times New Roman" w:eastAsiaTheme="majorEastAsia"/>
          <w:szCs w:val="28"/>
        </w:rPr>
        <w:t>3.2工作职位类别分布（统计各工作职位类别人数和比例）</w:t>
      </w:r>
      <w:r>
        <w:tab/>
      </w:r>
      <w:r>
        <w:fldChar w:fldCharType="begin"/>
      </w:r>
      <w:r>
        <w:instrText xml:space="preserve"> PAGEREF _Toc31224 \h </w:instrText>
      </w:r>
      <w:r>
        <w:fldChar w:fldCharType="separate"/>
      </w:r>
      <w:r>
        <w:t>11</w:t>
      </w:r>
      <w:r>
        <w:fldChar w:fldCharType="end"/>
      </w:r>
      <w:r>
        <w:rPr>
          <w:rFonts w:hint="eastAsia" w:ascii="宋体" w:hAnsi="宋体" w:cs="宋体"/>
          <w:color w:val="000000"/>
        </w:rPr>
        <w:fldChar w:fldCharType="end"/>
      </w:r>
    </w:p>
    <w:p>
      <w:pPr>
        <w:pStyle w:val="9"/>
        <w:tabs>
          <w:tab w:val="right" w:leader="dot" w:pos="8306"/>
        </w:tabs>
      </w:pPr>
      <w:r>
        <w:rPr>
          <w:rFonts w:hint="eastAsia" w:ascii="宋体" w:hAnsi="宋体" w:cs="宋体"/>
          <w:color w:val="000000"/>
        </w:rPr>
        <w:fldChar w:fldCharType="begin"/>
      </w:r>
      <w:r>
        <w:rPr>
          <w:rFonts w:hint="eastAsia" w:ascii="宋体" w:hAnsi="宋体" w:cs="宋体"/>
        </w:rPr>
        <w:instrText xml:space="preserve"> HYPERLINK \l _Toc723 </w:instrText>
      </w:r>
      <w:r>
        <w:rPr>
          <w:rFonts w:hint="eastAsia" w:ascii="宋体" w:hAnsi="宋体" w:cs="宋体"/>
        </w:rPr>
        <w:fldChar w:fldCharType="separate"/>
      </w:r>
      <w:r>
        <w:rPr>
          <w:rFonts w:ascii="Times New Roman" w:hAnsi="Times New Roman" w:cs="Times New Roman" w:eastAsiaTheme="majorEastAsia"/>
          <w:szCs w:val="28"/>
        </w:rPr>
        <w:t>3.3岗位匹配情况（统计岗位匹配人数和比例）</w:t>
      </w:r>
      <w:r>
        <w:tab/>
      </w:r>
      <w:r>
        <w:fldChar w:fldCharType="begin"/>
      </w:r>
      <w:r>
        <w:instrText xml:space="preserve"> PAGEREF _Toc723 \h </w:instrText>
      </w:r>
      <w:r>
        <w:fldChar w:fldCharType="separate"/>
      </w:r>
      <w:r>
        <w:t>11</w:t>
      </w:r>
      <w:r>
        <w:fldChar w:fldCharType="end"/>
      </w:r>
      <w:r>
        <w:rPr>
          <w:rFonts w:hint="eastAsia" w:ascii="宋体" w:hAnsi="宋体" w:cs="宋体"/>
          <w:color w:val="000000"/>
        </w:rPr>
        <w:fldChar w:fldCharType="end"/>
      </w:r>
    </w:p>
    <w:p>
      <w:pPr>
        <w:pStyle w:val="8"/>
        <w:tabs>
          <w:tab w:val="right" w:leader="dot" w:pos="8306"/>
        </w:tabs>
      </w:pPr>
      <w:r>
        <w:rPr>
          <w:rFonts w:hint="eastAsia" w:ascii="宋体" w:hAnsi="宋体" w:cs="宋体"/>
          <w:color w:val="000000"/>
        </w:rPr>
        <w:fldChar w:fldCharType="begin"/>
      </w:r>
      <w:r>
        <w:rPr>
          <w:rFonts w:hint="eastAsia" w:ascii="宋体" w:hAnsi="宋体" w:cs="宋体"/>
        </w:rPr>
        <w:instrText xml:space="preserve"> HYPERLINK \l _Toc23967 </w:instrText>
      </w:r>
      <w:r>
        <w:rPr>
          <w:rFonts w:hint="eastAsia" w:ascii="宋体" w:hAnsi="宋体" w:cs="宋体"/>
        </w:rPr>
        <w:fldChar w:fldCharType="separate"/>
      </w:r>
      <w:r>
        <w:rPr>
          <w:szCs w:val="32"/>
        </w:rPr>
        <w:t>四、毕业生就业趋势分析</w:t>
      </w:r>
      <w:r>
        <w:tab/>
      </w:r>
      <w:r>
        <w:fldChar w:fldCharType="begin"/>
      </w:r>
      <w:r>
        <w:instrText xml:space="preserve"> PAGEREF _Toc23967 \h </w:instrText>
      </w:r>
      <w:r>
        <w:fldChar w:fldCharType="separate"/>
      </w:r>
      <w:r>
        <w:t>12</w:t>
      </w:r>
      <w:r>
        <w:fldChar w:fldCharType="end"/>
      </w:r>
      <w:r>
        <w:rPr>
          <w:rFonts w:hint="eastAsia" w:ascii="宋体" w:hAnsi="宋体" w:cs="宋体"/>
          <w:color w:val="000000"/>
        </w:rPr>
        <w:fldChar w:fldCharType="end"/>
      </w:r>
    </w:p>
    <w:p>
      <w:pPr>
        <w:pStyle w:val="9"/>
        <w:tabs>
          <w:tab w:val="right" w:leader="dot" w:pos="8306"/>
        </w:tabs>
      </w:pPr>
      <w:r>
        <w:rPr>
          <w:rFonts w:hint="eastAsia" w:ascii="宋体" w:hAnsi="宋体" w:cs="宋体"/>
          <w:color w:val="000000"/>
        </w:rPr>
        <w:fldChar w:fldCharType="begin"/>
      </w:r>
      <w:r>
        <w:rPr>
          <w:rFonts w:hint="eastAsia" w:ascii="宋体" w:hAnsi="宋体" w:cs="宋体"/>
        </w:rPr>
        <w:instrText xml:space="preserve"> HYPERLINK \l _Toc29261 </w:instrText>
      </w:r>
      <w:r>
        <w:rPr>
          <w:rFonts w:hint="eastAsia" w:ascii="宋体" w:hAnsi="宋体" w:cs="宋体"/>
        </w:rPr>
        <w:fldChar w:fldCharType="separate"/>
      </w:r>
      <w:r>
        <w:rPr>
          <w:rFonts w:ascii="Times New Roman" w:hAnsi="Times New Roman" w:cs="Times New Roman"/>
          <w:szCs w:val="28"/>
        </w:rPr>
        <w:t>4.1就业率变化情况</w:t>
      </w:r>
      <w:r>
        <w:tab/>
      </w:r>
      <w:r>
        <w:fldChar w:fldCharType="begin"/>
      </w:r>
      <w:r>
        <w:instrText xml:space="preserve"> PAGEREF _Toc29261 \h </w:instrText>
      </w:r>
      <w:r>
        <w:fldChar w:fldCharType="separate"/>
      </w:r>
      <w:r>
        <w:t>12</w:t>
      </w:r>
      <w:r>
        <w:fldChar w:fldCharType="end"/>
      </w:r>
      <w:r>
        <w:rPr>
          <w:rFonts w:hint="eastAsia" w:ascii="宋体" w:hAnsi="宋体" w:cs="宋体"/>
          <w:color w:val="000000"/>
        </w:rPr>
        <w:fldChar w:fldCharType="end"/>
      </w:r>
    </w:p>
    <w:p>
      <w:pPr>
        <w:pStyle w:val="5"/>
        <w:tabs>
          <w:tab w:val="right" w:leader="dot" w:pos="8306"/>
        </w:tabs>
      </w:pPr>
      <w:r>
        <w:rPr>
          <w:rFonts w:hint="eastAsia" w:ascii="宋体" w:hAnsi="宋体" w:cs="宋体"/>
          <w:color w:val="000000"/>
        </w:rPr>
        <w:fldChar w:fldCharType="begin"/>
      </w:r>
      <w:r>
        <w:rPr>
          <w:rFonts w:hint="eastAsia" w:ascii="宋体" w:hAnsi="宋体" w:cs="宋体"/>
        </w:rPr>
        <w:instrText xml:space="preserve"> HYPERLINK \l _Toc30080 </w:instrText>
      </w:r>
      <w:r>
        <w:rPr>
          <w:rFonts w:hint="eastAsia" w:ascii="宋体" w:hAnsi="宋体" w:cs="宋体"/>
        </w:rPr>
        <w:fldChar w:fldCharType="separate"/>
      </w:r>
      <w:r>
        <w:rPr>
          <w:rFonts w:eastAsiaTheme="majorEastAsia"/>
          <w:szCs w:val="24"/>
        </w:rPr>
        <w:t>4.1.1总体情况（含毕业生规模、就业率）</w:t>
      </w:r>
      <w:r>
        <w:tab/>
      </w:r>
      <w:r>
        <w:fldChar w:fldCharType="begin"/>
      </w:r>
      <w:r>
        <w:instrText xml:space="preserve"> PAGEREF _Toc30080 \h </w:instrText>
      </w:r>
      <w:r>
        <w:fldChar w:fldCharType="separate"/>
      </w:r>
      <w:r>
        <w:t>12</w:t>
      </w:r>
      <w:r>
        <w:fldChar w:fldCharType="end"/>
      </w:r>
      <w:r>
        <w:rPr>
          <w:rFonts w:hint="eastAsia" w:ascii="宋体" w:hAnsi="宋体" w:cs="宋体"/>
          <w:color w:val="000000"/>
        </w:rPr>
        <w:fldChar w:fldCharType="end"/>
      </w:r>
    </w:p>
    <w:p>
      <w:pPr>
        <w:pStyle w:val="5"/>
        <w:tabs>
          <w:tab w:val="right" w:leader="dot" w:pos="8306"/>
        </w:tabs>
      </w:pPr>
      <w:r>
        <w:rPr>
          <w:rFonts w:hint="eastAsia" w:ascii="宋体" w:hAnsi="宋体" w:cs="宋体"/>
          <w:color w:val="000000"/>
        </w:rPr>
        <w:fldChar w:fldCharType="begin"/>
      </w:r>
      <w:r>
        <w:rPr>
          <w:rFonts w:hint="eastAsia" w:ascii="宋体" w:hAnsi="宋体" w:cs="宋体"/>
        </w:rPr>
        <w:instrText xml:space="preserve"> HYPERLINK \l _Toc22242 </w:instrText>
      </w:r>
      <w:r>
        <w:rPr>
          <w:rFonts w:hint="eastAsia" w:ascii="宋体" w:hAnsi="宋体" w:cs="宋体"/>
        </w:rPr>
        <w:fldChar w:fldCharType="separate"/>
      </w:r>
      <w:r>
        <w:rPr>
          <w:szCs w:val="24"/>
        </w:rPr>
        <w:t>4.1.2不同学历就业率变化情况</w:t>
      </w:r>
      <w:r>
        <w:tab/>
      </w:r>
      <w:r>
        <w:fldChar w:fldCharType="begin"/>
      </w:r>
      <w:r>
        <w:instrText xml:space="preserve"> PAGEREF _Toc22242 \h </w:instrText>
      </w:r>
      <w:r>
        <w:fldChar w:fldCharType="separate"/>
      </w:r>
      <w:r>
        <w:t>13</w:t>
      </w:r>
      <w:r>
        <w:fldChar w:fldCharType="end"/>
      </w:r>
      <w:r>
        <w:rPr>
          <w:rFonts w:hint="eastAsia" w:ascii="宋体" w:hAnsi="宋体" w:cs="宋体"/>
          <w:color w:val="000000"/>
        </w:rPr>
        <w:fldChar w:fldCharType="end"/>
      </w:r>
    </w:p>
    <w:p>
      <w:pPr>
        <w:pStyle w:val="9"/>
        <w:tabs>
          <w:tab w:val="right" w:leader="dot" w:pos="8306"/>
        </w:tabs>
      </w:pPr>
      <w:r>
        <w:rPr>
          <w:rFonts w:hint="eastAsia" w:ascii="宋体" w:hAnsi="宋体" w:cs="宋体"/>
          <w:color w:val="000000"/>
        </w:rPr>
        <w:fldChar w:fldCharType="begin"/>
      </w:r>
      <w:r>
        <w:rPr>
          <w:rFonts w:hint="eastAsia" w:ascii="宋体" w:hAnsi="宋体" w:cs="宋体"/>
        </w:rPr>
        <w:instrText xml:space="preserve"> HYPERLINK \l _Toc9658 </w:instrText>
      </w:r>
      <w:r>
        <w:rPr>
          <w:rFonts w:hint="eastAsia" w:ascii="宋体" w:hAnsi="宋体" w:cs="宋体"/>
        </w:rPr>
        <w:fldChar w:fldCharType="separate"/>
      </w:r>
      <w:r>
        <w:rPr>
          <w:rFonts w:ascii="Times New Roman" w:hAnsi="Times New Roman" w:cs="Times New Roman" w:eastAsiaTheme="majorEastAsia"/>
          <w:szCs w:val="28"/>
        </w:rPr>
        <w:t>4.2就业结构变化情况</w:t>
      </w:r>
      <w:r>
        <w:tab/>
      </w:r>
      <w:r>
        <w:fldChar w:fldCharType="begin"/>
      </w:r>
      <w:r>
        <w:instrText xml:space="preserve"> PAGEREF _Toc9658 \h </w:instrText>
      </w:r>
      <w:r>
        <w:fldChar w:fldCharType="separate"/>
      </w:r>
      <w:r>
        <w:t>13</w:t>
      </w:r>
      <w:r>
        <w:fldChar w:fldCharType="end"/>
      </w:r>
      <w:r>
        <w:rPr>
          <w:rFonts w:hint="eastAsia" w:ascii="宋体" w:hAnsi="宋体" w:cs="宋体"/>
          <w:color w:val="000000"/>
        </w:rPr>
        <w:fldChar w:fldCharType="end"/>
      </w:r>
    </w:p>
    <w:p>
      <w:pPr>
        <w:pStyle w:val="5"/>
        <w:tabs>
          <w:tab w:val="right" w:leader="dot" w:pos="8306"/>
        </w:tabs>
      </w:pPr>
      <w:r>
        <w:rPr>
          <w:rFonts w:hint="eastAsia" w:ascii="宋体" w:hAnsi="宋体" w:cs="宋体"/>
          <w:color w:val="000000"/>
        </w:rPr>
        <w:fldChar w:fldCharType="begin"/>
      </w:r>
      <w:r>
        <w:rPr>
          <w:rFonts w:hint="eastAsia" w:ascii="宋体" w:hAnsi="宋体" w:cs="宋体"/>
        </w:rPr>
        <w:instrText xml:space="preserve"> HYPERLINK \l _Toc1135 </w:instrText>
      </w:r>
      <w:r>
        <w:rPr>
          <w:rFonts w:hint="eastAsia" w:ascii="宋体" w:hAnsi="宋体" w:cs="宋体"/>
        </w:rPr>
        <w:fldChar w:fldCharType="separate"/>
      </w:r>
      <w:r>
        <w:rPr>
          <w:rFonts w:eastAsiaTheme="majorEastAsia"/>
          <w:szCs w:val="24"/>
        </w:rPr>
        <w:t>4.2.1就业形式变化情况（统计各种比例）</w:t>
      </w:r>
      <w:r>
        <w:tab/>
      </w:r>
      <w:r>
        <w:fldChar w:fldCharType="begin"/>
      </w:r>
      <w:r>
        <w:instrText xml:space="preserve"> PAGEREF _Toc1135 \h </w:instrText>
      </w:r>
      <w:r>
        <w:fldChar w:fldCharType="separate"/>
      </w:r>
      <w:r>
        <w:t>13</w:t>
      </w:r>
      <w:r>
        <w:fldChar w:fldCharType="end"/>
      </w:r>
      <w:r>
        <w:rPr>
          <w:rFonts w:hint="eastAsia" w:ascii="宋体" w:hAnsi="宋体" w:cs="宋体"/>
          <w:color w:val="000000"/>
        </w:rPr>
        <w:fldChar w:fldCharType="end"/>
      </w:r>
    </w:p>
    <w:p>
      <w:pPr>
        <w:pStyle w:val="5"/>
        <w:tabs>
          <w:tab w:val="right" w:leader="dot" w:pos="8306"/>
        </w:tabs>
      </w:pPr>
      <w:r>
        <w:rPr>
          <w:rFonts w:hint="eastAsia" w:ascii="宋体" w:hAnsi="宋体" w:cs="宋体"/>
          <w:color w:val="000000"/>
        </w:rPr>
        <w:fldChar w:fldCharType="begin"/>
      </w:r>
      <w:r>
        <w:rPr>
          <w:rFonts w:hint="eastAsia" w:ascii="宋体" w:hAnsi="宋体" w:cs="宋体"/>
        </w:rPr>
        <w:instrText xml:space="preserve"> HYPERLINK \l _Toc23044 </w:instrText>
      </w:r>
      <w:r>
        <w:rPr>
          <w:rFonts w:hint="eastAsia" w:ascii="宋体" w:hAnsi="宋体" w:cs="宋体"/>
        </w:rPr>
        <w:fldChar w:fldCharType="separate"/>
      </w:r>
      <w:r>
        <w:rPr>
          <w:rFonts w:eastAsiaTheme="majorEastAsia"/>
          <w:szCs w:val="24"/>
        </w:rPr>
        <w:t>4.2.2就业单位流向变化情况（统计各单位性质比例）</w:t>
      </w:r>
      <w:r>
        <w:tab/>
      </w:r>
      <w:r>
        <w:fldChar w:fldCharType="begin"/>
      </w:r>
      <w:r>
        <w:instrText xml:space="preserve"> PAGEREF _Toc23044 \h </w:instrText>
      </w:r>
      <w:r>
        <w:fldChar w:fldCharType="separate"/>
      </w:r>
      <w:r>
        <w:t>13</w:t>
      </w:r>
      <w:r>
        <w:fldChar w:fldCharType="end"/>
      </w:r>
      <w:r>
        <w:rPr>
          <w:rFonts w:hint="eastAsia" w:ascii="宋体" w:hAnsi="宋体" w:cs="宋体"/>
          <w:color w:val="000000"/>
        </w:rPr>
        <w:fldChar w:fldCharType="end"/>
      </w:r>
    </w:p>
    <w:p>
      <w:pPr>
        <w:pStyle w:val="5"/>
        <w:tabs>
          <w:tab w:val="right" w:leader="dot" w:pos="8306"/>
        </w:tabs>
      </w:pPr>
      <w:r>
        <w:rPr>
          <w:rFonts w:hint="eastAsia" w:ascii="宋体" w:hAnsi="宋体" w:cs="宋体"/>
          <w:color w:val="000000"/>
        </w:rPr>
        <w:fldChar w:fldCharType="begin"/>
      </w:r>
      <w:r>
        <w:rPr>
          <w:rFonts w:hint="eastAsia" w:ascii="宋体" w:hAnsi="宋体" w:cs="宋体"/>
        </w:rPr>
        <w:instrText xml:space="preserve"> HYPERLINK \l _Toc18901 </w:instrText>
      </w:r>
      <w:r>
        <w:rPr>
          <w:rFonts w:hint="eastAsia" w:ascii="宋体" w:hAnsi="宋体" w:cs="宋体"/>
        </w:rPr>
        <w:fldChar w:fldCharType="separate"/>
      </w:r>
      <w:r>
        <w:rPr>
          <w:rFonts w:eastAsiaTheme="majorEastAsia"/>
          <w:szCs w:val="24"/>
        </w:rPr>
        <w:t>4.2.3就业地区分布变化情况（统计7大区域等比例）</w:t>
      </w:r>
      <w:r>
        <w:tab/>
      </w:r>
      <w:r>
        <w:fldChar w:fldCharType="begin"/>
      </w:r>
      <w:r>
        <w:instrText xml:space="preserve"> PAGEREF _Toc18901 \h </w:instrText>
      </w:r>
      <w:r>
        <w:fldChar w:fldCharType="separate"/>
      </w:r>
      <w:r>
        <w:t>14</w:t>
      </w:r>
      <w:r>
        <w:fldChar w:fldCharType="end"/>
      </w:r>
      <w:r>
        <w:rPr>
          <w:rFonts w:hint="eastAsia" w:ascii="宋体" w:hAnsi="宋体" w:cs="宋体"/>
          <w:color w:val="000000"/>
        </w:rPr>
        <w:fldChar w:fldCharType="end"/>
      </w:r>
    </w:p>
    <w:p>
      <w:pPr>
        <w:pStyle w:val="8"/>
        <w:tabs>
          <w:tab w:val="right" w:leader="dot" w:pos="8306"/>
        </w:tabs>
      </w:pPr>
      <w:r>
        <w:rPr>
          <w:rFonts w:hint="eastAsia" w:ascii="宋体" w:hAnsi="宋体" w:cs="宋体"/>
          <w:color w:val="000000"/>
        </w:rPr>
        <w:fldChar w:fldCharType="begin"/>
      </w:r>
      <w:r>
        <w:rPr>
          <w:rFonts w:hint="eastAsia" w:ascii="宋体" w:hAnsi="宋体" w:cs="宋体"/>
        </w:rPr>
        <w:instrText xml:space="preserve"> HYPERLINK \l _Toc6052 </w:instrText>
      </w:r>
      <w:r>
        <w:rPr>
          <w:rFonts w:hint="eastAsia" w:ascii="宋体" w:hAnsi="宋体" w:cs="宋体"/>
        </w:rPr>
        <w:fldChar w:fldCharType="separate"/>
      </w:r>
      <w:r>
        <w:rPr>
          <w:rFonts w:eastAsiaTheme="majorEastAsia"/>
          <w:bCs/>
          <w:szCs w:val="32"/>
        </w:rPr>
        <w:t>五、教育教学</w:t>
      </w:r>
      <w:r>
        <w:rPr>
          <w:rFonts w:hint="eastAsia"/>
          <w:bCs/>
          <w:szCs w:val="32"/>
          <w:lang w:eastAsia="zh-CN"/>
        </w:rPr>
        <w:t>工作</w:t>
      </w:r>
      <w:r>
        <w:rPr>
          <w:rFonts w:eastAsiaTheme="majorEastAsia"/>
          <w:bCs/>
          <w:szCs w:val="32"/>
        </w:rPr>
        <w:t>展望</w:t>
      </w:r>
      <w:r>
        <w:tab/>
      </w:r>
      <w:r>
        <w:fldChar w:fldCharType="begin"/>
      </w:r>
      <w:r>
        <w:instrText xml:space="preserve"> PAGEREF _Toc6052 \h </w:instrText>
      </w:r>
      <w:r>
        <w:fldChar w:fldCharType="separate"/>
      </w:r>
      <w:r>
        <w:t>15</w:t>
      </w:r>
      <w:r>
        <w:fldChar w:fldCharType="end"/>
      </w:r>
      <w:r>
        <w:rPr>
          <w:rFonts w:hint="eastAsia" w:ascii="宋体" w:hAnsi="宋体" w:cs="宋体"/>
          <w:color w:val="000000"/>
        </w:rPr>
        <w:fldChar w:fldCharType="end"/>
      </w:r>
    </w:p>
    <w:p>
      <w:pPr>
        <w:tabs>
          <w:tab w:val="left" w:pos="2141"/>
        </w:tabs>
        <w:rPr>
          <w:rFonts w:ascii="仿宋_GB2312" w:eastAsia="仿宋_GB2312"/>
          <w:color w:val="000000"/>
        </w:rPr>
      </w:pPr>
      <w:r>
        <w:rPr>
          <w:rFonts w:hint="eastAsia" w:ascii="宋体" w:hAnsi="宋体" w:cs="宋体"/>
          <w:color w:val="000000"/>
        </w:rPr>
        <w:fldChar w:fldCharType="end"/>
      </w:r>
    </w:p>
    <w:p>
      <w:pPr>
        <w:tabs>
          <w:tab w:val="left" w:pos="2141"/>
        </w:tabs>
        <w:rPr>
          <w:rFonts w:ascii="仿宋_GB2312" w:eastAsia="仿宋_GB2312"/>
          <w:color w:val="000000"/>
        </w:rPr>
      </w:pPr>
    </w:p>
    <w:p>
      <w:pPr>
        <w:tabs>
          <w:tab w:val="left" w:pos="2141"/>
        </w:tabs>
        <w:rPr>
          <w:rFonts w:ascii="仿宋_GB2312" w:eastAsia="仿宋_GB2312"/>
          <w:color w:val="000000"/>
        </w:rPr>
      </w:pPr>
    </w:p>
    <w:p>
      <w:pPr>
        <w:tabs>
          <w:tab w:val="left" w:pos="2141"/>
        </w:tabs>
        <w:rPr>
          <w:rFonts w:ascii="仿宋_GB2312" w:eastAsia="仿宋_GB2312"/>
          <w:color w:val="000000"/>
        </w:rPr>
      </w:pPr>
    </w:p>
    <w:p>
      <w:pPr>
        <w:tabs>
          <w:tab w:val="left" w:pos="2141"/>
        </w:tabs>
        <w:rPr>
          <w:rFonts w:ascii="仿宋_GB2312" w:eastAsia="仿宋_GB2312"/>
          <w:color w:val="000000"/>
        </w:rPr>
      </w:pPr>
    </w:p>
    <w:p>
      <w:pPr>
        <w:tabs>
          <w:tab w:val="left" w:pos="2141"/>
        </w:tabs>
        <w:rPr>
          <w:rFonts w:ascii="仿宋_GB2312" w:eastAsia="仿宋_GB2312"/>
          <w:color w:val="000000"/>
        </w:rPr>
      </w:pPr>
    </w:p>
    <w:p>
      <w:pPr>
        <w:tabs>
          <w:tab w:val="left" w:pos="2141"/>
        </w:tabs>
        <w:rPr>
          <w:rFonts w:ascii="仿宋_GB2312" w:eastAsia="仿宋_GB2312"/>
          <w:color w:val="000000"/>
        </w:rPr>
      </w:pPr>
    </w:p>
    <w:p>
      <w:pPr>
        <w:pStyle w:val="2"/>
        <w:spacing w:before="624" w:beforeLines="200" w:beforeAutospacing="0" w:after="624" w:afterLines="200" w:afterAutospacing="0" w:line="360" w:lineRule="exact"/>
        <w:jc w:val="center"/>
        <w:rPr>
          <w:rFonts w:asciiTheme="majorEastAsia" w:hAnsiTheme="majorEastAsia" w:eastAsiaTheme="majorEastAsia"/>
          <w:sz w:val="32"/>
          <w:szCs w:val="32"/>
        </w:rPr>
      </w:pPr>
      <w:bookmarkStart w:id="2" w:name="_Toc4829"/>
      <w:r>
        <w:rPr>
          <w:rFonts w:hint="eastAsia" w:asciiTheme="majorEastAsia" w:hAnsiTheme="majorEastAsia" w:eastAsiaTheme="majorEastAsia"/>
          <w:sz w:val="32"/>
          <w:szCs w:val="32"/>
        </w:rPr>
        <w:t>一、学院概况及就业创业工作特色</w:t>
      </w:r>
      <w:bookmarkEnd w:id="2"/>
    </w:p>
    <w:p>
      <w:pPr>
        <w:pStyle w:val="3"/>
        <w:rPr>
          <w:rFonts w:ascii="宋体" w:hAnsi="宋体"/>
          <w:sz w:val="28"/>
          <w:szCs w:val="28"/>
        </w:rPr>
      </w:pPr>
      <w:bookmarkStart w:id="3" w:name="_Toc23116"/>
      <w:bookmarkEnd w:id="3"/>
      <w:bookmarkStart w:id="4" w:name="_Toc12672"/>
      <w:bookmarkEnd w:id="4"/>
      <w:bookmarkStart w:id="5" w:name="_Toc26632"/>
      <w:r>
        <w:rPr>
          <w:rFonts w:hint="eastAsia" w:ascii="宋体" w:hAnsi="宋体"/>
          <w:sz w:val="28"/>
          <w:szCs w:val="28"/>
        </w:rPr>
        <w:t>1.1学院概况</w:t>
      </w:r>
      <w:bookmarkEnd w:id="5"/>
    </w:p>
    <w:p>
      <w:pPr>
        <w:pStyle w:val="20"/>
        <w:tabs>
          <w:tab w:val="right" w:leader="dot" w:pos="8820"/>
        </w:tabs>
        <w:spacing w:beforeAutospacing="0" w:afterAutospacing="0" w:line="360" w:lineRule="exact"/>
        <w:ind w:firstLine="480"/>
        <w:rPr>
          <w:rFonts w:hint="eastAsia" w:ascii="宋体" w:hAnsi="宋体" w:cs="宋体"/>
          <w:kern w:val="0"/>
          <w:sz w:val="24"/>
          <w:szCs w:val="24"/>
        </w:rPr>
      </w:pPr>
      <w:r>
        <w:rPr>
          <w:rFonts w:hint="eastAsia" w:ascii="宋体" w:hAnsi="宋体" w:cs="宋体"/>
          <w:kern w:val="0"/>
          <w:sz w:val="24"/>
          <w:szCs w:val="24"/>
        </w:rPr>
        <w:t>吉首大学创办于1958年，在湖南省湘西土家族苗族自治州和张家界市两地办学，是湖南省属综合性大学，也是武陵山片区唯一的综合性大学。学校先后成为国家民委与湖南省政府共建高校、一本批次录取高校、博士学位授权单位、湖南省高水平建设大学、湖南省“双一流”建设高校、推荐优秀应届本科毕业生免试攻读硕士学位研究生普通高校。</w:t>
      </w:r>
    </w:p>
    <w:p>
      <w:pPr>
        <w:pStyle w:val="20"/>
        <w:tabs>
          <w:tab w:val="right" w:leader="dot" w:pos="8820"/>
        </w:tabs>
        <w:spacing w:beforeAutospacing="0" w:afterAutospacing="0" w:line="360" w:lineRule="exact"/>
        <w:ind w:firstLine="480"/>
        <w:rPr>
          <w:rFonts w:ascii="宋体" w:hAnsi="宋体" w:cs="宋体"/>
          <w:kern w:val="0"/>
          <w:sz w:val="24"/>
          <w:szCs w:val="24"/>
        </w:rPr>
      </w:pPr>
      <w:r>
        <w:rPr>
          <w:rFonts w:hint="eastAsia" w:ascii="宋体" w:hAnsi="宋体" w:cs="宋体"/>
          <w:kern w:val="0"/>
          <w:sz w:val="24"/>
          <w:szCs w:val="24"/>
        </w:rPr>
        <w:t>土木工程与建筑学院位于国际著名旅游胜地——湖南省张家界市。学院设有风景园林、自然地理与资源环境、城乡规划、土木工程、建筑学等5个特色鲜明的本科专业和“生态环境与城乡规划”二级学科硕士点，“园林与景观设计”专业硕士点，在校学生规模</w:t>
      </w:r>
      <w:r>
        <w:rPr>
          <w:rFonts w:hint="eastAsia" w:ascii="宋体" w:hAnsi="宋体" w:cs="宋体"/>
          <w:kern w:val="0"/>
          <w:sz w:val="24"/>
          <w:szCs w:val="24"/>
          <w:lang w:eastAsia="zh-CN"/>
        </w:rPr>
        <w:t>近</w:t>
      </w:r>
      <w:r>
        <w:rPr>
          <w:rFonts w:hint="eastAsia" w:ascii="宋体" w:hAnsi="宋体" w:cs="宋体"/>
          <w:kern w:val="0"/>
          <w:sz w:val="24"/>
          <w:szCs w:val="24"/>
        </w:rPr>
        <w:t>1</w:t>
      </w:r>
      <w:r>
        <w:rPr>
          <w:rFonts w:hint="eastAsia" w:ascii="宋体" w:hAnsi="宋体" w:cs="宋体"/>
          <w:kern w:val="0"/>
          <w:sz w:val="24"/>
          <w:szCs w:val="24"/>
          <w:lang w:val="en-US" w:eastAsia="zh-CN"/>
        </w:rPr>
        <w:t>4</w:t>
      </w:r>
      <w:r>
        <w:rPr>
          <w:rFonts w:hint="eastAsia" w:ascii="宋体" w:hAnsi="宋体" w:cs="宋体"/>
          <w:kern w:val="0"/>
          <w:sz w:val="24"/>
          <w:szCs w:val="24"/>
        </w:rPr>
        <w:t>00人；建有城乡规划学、风景园林学、土木工程、地理学、建筑学5个学科，其中风景园林为学校重点学科，城乡规划学为学校“十二五”重点建设学科,土木工程和城乡规划两个专业为湖南省一流专业。</w:t>
      </w:r>
    </w:p>
    <w:p>
      <w:pPr>
        <w:pStyle w:val="20"/>
        <w:tabs>
          <w:tab w:val="right" w:leader="dot" w:pos="8820"/>
        </w:tabs>
        <w:spacing w:beforeAutospacing="0" w:afterAutospacing="0" w:line="360" w:lineRule="exact"/>
        <w:ind w:firstLine="480"/>
        <w:rPr>
          <w:rFonts w:ascii="宋体" w:hAnsi="宋体" w:cs="宋体"/>
          <w:kern w:val="0"/>
          <w:sz w:val="24"/>
          <w:szCs w:val="24"/>
        </w:rPr>
      </w:pPr>
      <w:r>
        <w:rPr>
          <w:rFonts w:hint="eastAsia" w:ascii="宋体" w:hAnsi="宋体" w:cs="宋体"/>
          <w:kern w:val="0"/>
          <w:sz w:val="24"/>
          <w:szCs w:val="24"/>
        </w:rPr>
        <w:t>当前，学院发扬“团结、务实、和谐、创新”精神，业已成为武陵山片区</w:t>
      </w:r>
      <w:r>
        <w:rPr>
          <w:rFonts w:hint="eastAsia" w:ascii="宋体" w:hAnsi="宋体" w:cs="宋体"/>
          <w:kern w:val="0"/>
          <w:sz w:val="24"/>
          <w:szCs w:val="24"/>
          <w:lang w:eastAsia="zh-CN"/>
        </w:rPr>
        <w:t>土木工程与建筑类</w:t>
      </w:r>
      <w:r>
        <w:rPr>
          <w:rFonts w:hint="eastAsia" w:ascii="宋体" w:hAnsi="宋体" w:cs="宋体"/>
          <w:kern w:val="0"/>
          <w:sz w:val="24"/>
          <w:szCs w:val="24"/>
        </w:rPr>
        <w:t>类专业人才的培养基地，为地方经济社会发展与新型城镇化建设做出了不可替代的贡献。</w:t>
      </w:r>
    </w:p>
    <w:p>
      <w:pPr>
        <w:pStyle w:val="3"/>
        <w:spacing w:beforeAutospacing="0" w:afterAutospacing="0" w:line="360" w:lineRule="exact"/>
        <w:rPr>
          <w:rFonts w:ascii="宋体" w:hAnsi="宋体"/>
          <w:sz w:val="28"/>
          <w:szCs w:val="28"/>
        </w:rPr>
      </w:pPr>
      <w:bookmarkStart w:id="6" w:name="_Toc20554"/>
      <w:bookmarkEnd w:id="6"/>
      <w:bookmarkStart w:id="7" w:name="_Toc9380"/>
      <w:bookmarkEnd w:id="7"/>
      <w:bookmarkStart w:id="8" w:name="_Toc3871"/>
      <w:r>
        <w:rPr>
          <w:rFonts w:hint="eastAsia" w:ascii="宋体" w:hAnsi="宋体"/>
          <w:sz w:val="28"/>
          <w:szCs w:val="28"/>
        </w:rPr>
        <w:t>1.2就业工作经验及特色</w:t>
      </w:r>
      <w:bookmarkEnd w:id="8"/>
    </w:p>
    <w:p>
      <w:pPr>
        <w:pStyle w:val="10"/>
        <w:spacing w:beforeAutospacing="0" w:afterAutospacing="0" w:line="360" w:lineRule="exact"/>
        <w:ind w:firstLine="480" w:firstLineChars="200"/>
        <w:jc w:val="both"/>
        <w:rPr>
          <w:rFonts w:ascii="宋体" w:hAnsi="宋体" w:cs="宋体"/>
          <w:szCs w:val="24"/>
        </w:rPr>
      </w:pPr>
      <w:r>
        <w:rPr>
          <w:rFonts w:hint="eastAsia" w:ascii="宋体" w:hAnsi="宋体" w:cs="宋体"/>
          <w:szCs w:val="24"/>
        </w:rPr>
        <w:t>2022年</w:t>
      </w:r>
      <w:r>
        <w:rPr>
          <w:rFonts w:hint="eastAsia" w:ascii="宋体" w:hAnsi="宋体" w:cs="宋体"/>
          <w:szCs w:val="24"/>
          <w:lang w:eastAsia="zh-CN"/>
        </w:rPr>
        <w:t>学院</w:t>
      </w:r>
      <w:r>
        <w:rPr>
          <w:rFonts w:hint="eastAsia" w:ascii="宋体" w:hAnsi="宋体" w:cs="宋体"/>
          <w:szCs w:val="24"/>
        </w:rPr>
        <w:t>紧紧围绕学校实现毕业生充分就业和不断提高就业质量的工作目标，贯彻“就业引导办学、就业衡量办学、就业促进办学”的理念，进一步加强就业创业的组织领导，成立了以书记院长为组长的双“一把手”就业和创新创业教育工作领导小组，推行就业工作目标管理，坚持毕业生就业工作“四纳入”，充分调动全体师生员工帮助毕业生就业的积极性与主动性，同时，加强就业工作考核，坚持就业工作考核结果与工作目标、积极构建地方高校大学生就业创业教育体系。</w:t>
      </w:r>
    </w:p>
    <w:p>
      <w:pPr>
        <w:pStyle w:val="4"/>
        <w:spacing w:before="0" w:beforeAutospacing="0" w:after="0" w:afterAutospacing="0" w:line="360" w:lineRule="exact"/>
        <w:rPr>
          <w:rFonts w:ascii="宋体" w:hAnsi="宋体" w:cs="宋体"/>
          <w:sz w:val="24"/>
          <w:szCs w:val="24"/>
        </w:rPr>
      </w:pPr>
      <w:bookmarkStart w:id="9" w:name="_Toc360"/>
      <w:bookmarkEnd w:id="9"/>
      <w:bookmarkStart w:id="10" w:name="_Toc14544"/>
      <w:bookmarkEnd w:id="10"/>
      <w:bookmarkStart w:id="11" w:name="_Toc2059"/>
      <w:bookmarkEnd w:id="11"/>
      <w:bookmarkStart w:id="12" w:name="_Toc10243"/>
      <w:r>
        <w:rPr>
          <w:rFonts w:hint="eastAsia" w:ascii="宋体" w:hAnsi="宋体" w:cs="宋体"/>
          <w:sz w:val="24"/>
          <w:szCs w:val="24"/>
        </w:rPr>
        <w:t>1.2.1构建全员、全过程、全方位育人的职业规划教育体系</w:t>
      </w:r>
      <w:bookmarkEnd w:id="12"/>
    </w:p>
    <w:p>
      <w:pPr>
        <w:spacing w:beforeAutospacing="0" w:afterAutospacing="0" w:line="360" w:lineRule="exact"/>
        <w:ind w:firstLine="480" w:firstLineChars="200"/>
        <w:rPr>
          <w:rFonts w:ascii="宋体" w:hAnsi="宋体" w:cs="宋体"/>
          <w:sz w:val="24"/>
          <w:szCs w:val="24"/>
        </w:rPr>
      </w:pPr>
      <w:r>
        <w:rPr>
          <w:rFonts w:hint="eastAsia" w:ascii="宋体" w:hAnsi="宋体" w:cs="宋体"/>
          <w:sz w:val="24"/>
          <w:szCs w:val="24"/>
        </w:rPr>
        <w:t>一是积极开展形式多样的职业生涯规划与就业指导活动，积极引导学生审视自我、规划人生、注重实践、提升能力。</w:t>
      </w:r>
    </w:p>
    <w:p>
      <w:pPr>
        <w:spacing w:beforeAutospacing="0" w:afterAutospacing="0" w:line="360" w:lineRule="exact"/>
        <w:ind w:firstLine="480" w:firstLineChars="200"/>
        <w:rPr>
          <w:rFonts w:ascii="宋体" w:hAnsi="宋体" w:cs="宋体"/>
          <w:sz w:val="24"/>
          <w:szCs w:val="24"/>
        </w:rPr>
      </w:pPr>
      <w:r>
        <w:rPr>
          <w:rFonts w:hint="eastAsia" w:ascii="宋体" w:hAnsi="宋体" w:cs="宋体"/>
          <w:sz w:val="24"/>
          <w:szCs w:val="24"/>
        </w:rPr>
        <w:t>二是学院将大学生职业生涯发展与规划和就业指导纳入人才培养方案，融入入学教育、专业教育、毕业教育之中，贯穿大学教育的全过程，开设了职业规划和就业指导相关课程。学院领导不仅高度重视毕业生就业工作，还经常与学生沟通交谈，面对面的开展职业生涯规划的指导工作。</w:t>
      </w:r>
    </w:p>
    <w:p>
      <w:pPr>
        <w:spacing w:beforeAutospacing="0" w:afterAutospacing="0" w:line="360" w:lineRule="exact"/>
        <w:ind w:firstLine="480" w:firstLineChars="200"/>
        <w:rPr>
          <w:rFonts w:ascii="宋体" w:hAnsi="宋体" w:cs="宋体"/>
          <w:sz w:val="24"/>
          <w:szCs w:val="24"/>
        </w:rPr>
      </w:pPr>
      <w:r>
        <w:rPr>
          <w:rFonts w:hint="eastAsia" w:ascii="宋体" w:hAnsi="宋体" w:cs="宋体"/>
          <w:sz w:val="24"/>
          <w:szCs w:val="24"/>
        </w:rPr>
        <w:t>三是邀请校内外专家、教授、成功知名人士来校做专题报告、讲座，不断提升学生的职业规划和就业能力，树立正确的择业观。先后聘请了校外专家组织专题辅导报告8次，校内指导教师专题讲座5次。</w:t>
      </w:r>
    </w:p>
    <w:p>
      <w:pPr>
        <w:spacing w:beforeAutospacing="0" w:afterAutospacing="0" w:line="360" w:lineRule="exact"/>
        <w:ind w:firstLine="480" w:firstLineChars="200"/>
        <w:rPr>
          <w:rFonts w:ascii="宋体" w:hAnsi="宋体" w:cs="宋体"/>
          <w:sz w:val="24"/>
          <w:szCs w:val="24"/>
        </w:rPr>
      </w:pPr>
      <w:r>
        <w:rPr>
          <w:rFonts w:hint="eastAsia" w:ascii="宋体" w:hAnsi="宋体" w:cs="宋体"/>
          <w:sz w:val="24"/>
          <w:szCs w:val="24"/>
        </w:rPr>
        <w:t>四是认真做好大学生就业创业辅导与咨询工作。学院设立了大学生就业创业咨询辅导室，配备了以辅导员和班主任为骨干的一支专兼结合的就业创业辅导与咨询教师队伍，</w:t>
      </w:r>
      <w:r>
        <w:rPr>
          <w:rFonts w:hint="eastAsia" w:ascii="宋体" w:hAnsi="宋体" w:cs="宋体"/>
          <w:sz w:val="24"/>
          <w:szCs w:val="24"/>
          <w:lang w:eastAsia="zh-CN"/>
        </w:rPr>
        <w:t>及时</w:t>
      </w:r>
      <w:r>
        <w:rPr>
          <w:rFonts w:hint="eastAsia" w:ascii="宋体" w:hAnsi="宋体" w:cs="宋体"/>
          <w:sz w:val="24"/>
          <w:szCs w:val="24"/>
        </w:rPr>
        <w:t>为毕业生提供就业、创业</w:t>
      </w:r>
      <w:r>
        <w:rPr>
          <w:rFonts w:hint="eastAsia" w:ascii="宋体" w:hAnsi="宋体" w:cs="宋体"/>
          <w:sz w:val="24"/>
          <w:szCs w:val="24"/>
          <w:lang w:eastAsia="zh-CN"/>
        </w:rPr>
        <w:t>提供</w:t>
      </w:r>
      <w:r>
        <w:rPr>
          <w:rFonts w:hint="eastAsia" w:ascii="宋体" w:hAnsi="宋体" w:cs="宋体"/>
          <w:sz w:val="24"/>
          <w:szCs w:val="24"/>
        </w:rPr>
        <w:t>咨询</w:t>
      </w:r>
      <w:r>
        <w:rPr>
          <w:rFonts w:hint="eastAsia" w:ascii="宋体" w:hAnsi="宋体" w:cs="宋体"/>
          <w:sz w:val="24"/>
          <w:szCs w:val="24"/>
          <w:lang w:eastAsia="zh-CN"/>
        </w:rPr>
        <w:t>、</w:t>
      </w:r>
      <w:r>
        <w:rPr>
          <w:rFonts w:hint="eastAsia" w:ascii="宋体" w:hAnsi="宋体" w:cs="宋体"/>
          <w:sz w:val="24"/>
          <w:szCs w:val="24"/>
        </w:rPr>
        <w:t>辅导</w:t>
      </w:r>
      <w:r>
        <w:rPr>
          <w:rFonts w:hint="eastAsia" w:ascii="宋体" w:hAnsi="宋体" w:cs="宋体"/>
          <w:sz w:val="24"/>
          <w:szCs w:val="24"/>
          <w:lang w:eastAsia="zh-CN"/>
        </w:rPr>
        <w:t>与指导，并保持辅导指导工作的</w:t>
      </w:r>
      <w:r>
        <w:rPr>
          <w:rFonts w:hint="eastAsia" w:ascii="宋体" w:hAnsi="宋体" w:cs="宋体"/>
          <w:sz w:val="24"/>
          <w:szCs w:val="24"/>
        </w:rPr>
        <w:t>制度化、常规化。</w:t>
      </w:r>
    </w:p>
    <w:p>
      <w:pPr>
        <w:pStyle w:val="4"/>
        <w:spacing w:before="0" w:beforeAutospacing="0" w:after="0" w:afterAutospacing="0" w:line="360" w:lineRule="exact"/>
        <w:rPr>
          <w:rFonts w:ascii="宋体" w:hAnsi="宋体" w:cs="宋体"/>
          <w:sz w:val="28"/>
          <w:szCs w:val="28"/>
        </w:rPr>
      </w:pPr>
      <w:bookmarkStart w:id="13" w:name="_Toc28055"/>
      <w:bookmarkEnd w:id="13"/>
      <w:bookmarkStart w:id="14" w:name="_Toc17314"/>
      <w:bookmarkEnd w:id="14"/>
      <w:bookmarkStart w:id="15" w:name="_Toc27917"/>
      <w:r>
        <w:rPr>
          <w:rFonts w:hint="eastAsia" w:ascii="宋体" w:hAnsi="宋体" w:cs="宋体"/>
          <w:sz w:val="24"/>
          <w:szCs w:val="24"/>
        </w:rPr>
        <w:t>1.2.2依托信息平台、就业基地构建完备的就业服务体系</w:t>
      </w:r>
      <w:bookmarkEnd w:id="15"/>
    </w:p>
    <w:p>
      <w:pPr>
        <w:pStyle w:val="10"/>
        <w:spacing w:beforeAutospacing="0" w:afterAutospacing="0" w:line="360" w:lineRule="exact"/>
        <w:ind w:firstLine="480" w:firstLineChars="200"/>
        <w:jc w:val="both"/>
        <w:rPr>
          <w:rFonts w:ascii="宋体" w:hAnsi="宋体" w:cs="宋体"/>
          <w:szCs w:val="24"/>
        </w:rPr>
      </w:pPr>
      <w:r>
        <w:rPr>
          <w:rFonts w:hint="eastAsia" w:ascii="宋体" w:hAnsi="宋体" w:cs="宋体"/>
          <w:szCs w:val="24"/>
        </w:rPr>
        <w:t>一是</w:t>
      </w:r>
      <w:r>
        <w:rPr>
          <w:rFonts w:hint="eastAsia" w:ascii="宋体" w:hAnsi="宋体" w:cs="宋体"/>
          <w:kern w:val="2"/>
          <w:szCs w:val="24"/>
        </w:rPr>
        <w:t>不断加强信息平台建设</w:t>
      </w:r>
      <w:r>
        <w:rPr>
          <w:rFonts w:hint="eastAsia" w:ascii="宋体" w:hAnsi="宋体" w:cs="宋体"/>
          <w:szCs w:val="24"/>
        </w:rPr>
        <w:t>。学院积极推进就业创业工作信息化，建有就业创业信息网站，嵌入了全省高校毕业生就业信息一体化系统、全国高校毕业生就业管理与监测系统，链接了湖南省毕业生就业网等多家省内外大型网站。充分利用手机短信、微信、QQ群、宣传栏、LED显示屏等信息平台及时、准确发布就业信息，将就业创业最新政策和各类信息及时传递给每一位毕业生，为毕业生就业创业提供准确的政策指导和充足的就</w:t>
      </w:r>
      <w:r>
        <w:rPr>
          <w:rFonts w:hint="eastAsia" w:ascii="宋体" w:hAnsi="宋体" w:cs="宋体"/>
          <w:kern w:val="2"/>
          <w:szCs w:val="24"/>
        </w:rPr>
        <w:t>业信息，实现</w:t>
      </w:r>
      <w:r>
        <w:rPr>
          <w:rFonts w:hint="eastAsia" w:ascii="宋体" w:hAnsi="宋体" w:cs="宋体"/>
          <w:szCs w:val="24"/>
        </w:rPr>
        <w:t xml:space="preserve">了就业信息服务系统化、多样化。 </w:t>
      </w:r>
    </w:p>
    <w:p>
      <w:pPr>
        <w:pStyle w:val="10"/>
        <w:spacing w:beforeAutospacing="0" w:afterAutospacing="0" w:line="360" w:lineRule="exact"/>
        <w:ind w:firstLine="480" w:firstLineChars="200"/>
        <w:jc w:val="both"/>
        <w:rPr>
          <w:rFonts w:ascii="宋体" w:hAnsi="宋体" w:cs="宋体"/>
          <w:szCs w:val="24"/>
        </w:rPr>
      </w:pPr>
      <w:r>
        <w:rPr>
          <w:rFonts w:hint="eastAsia" w:ascii="宋体" w:hAnsi="宋体" w:cs="宋体"/>
          <w:szCs w:val="24"/>
        </w:rPr>
        <w:t>二是不断拓展就业基地建设。从2020年起，学校在稳定原有市场的基础上，积极拓宽就业新市场。主动与用人单位联系，</w:t>
      </w:r>
      <w:r>
        <w:rPr>
          <w:rFonts w:hint="eastAsia" w:ascii="宋体" w:hAnsi="宋体" w:cs="宋体"/>
          <w:kern w:val="2"/>
          <w:szCs w:val="24"/>
        </w:rPr>
        <w:t>学院采用大型综合性和专业性招聘会相结合的方式举办校园招聘活动。学院举办了“吉首大学土木工程与建筑学院</w:t>
      </w:r>
      <w:r>
        <w:rPr>
          <w:rFonts w:hint="eastAsia" w:ascii="宋体" w:hAnsi="宋体" w:cs="宋体"/>
          <w:color w:val="000000"/>
          <w:kern w:val="2"/>
          <w:szCs w:val="24"/>
        </w:rPr>
        <w:t>2022届毕业生供需见面会”，结合专业特色举办各种中、小型专场招聘会、宣讲会以及宣传活动20余场，邀请了近50家用人单位到校招聘，为毕业生提供了招聘岗位2000多个。在2022年，由于疫情原因，学院采取线上和线下招聘结合，通过毕业生与招聘方的接触，让毕业生了解该企业的具体情况来进行合适选择。</w:t>
      </w:r>
      <w:r>
        <w:rPr>
          <w:rFonts w:hint="eastAsia" w:ascii="宋体" w:hAnsi="宋体" w:cs="宋体"/>
          <w:color w:val="000000"/>
        </w:rPr>
        <w:t>就业方式更加灵活多变，在2022年通过多渠道的就业方式，网签尤为突出，毕业生通过网络与企业进行签约，提高了签约效率。</w:t>
      </w:r>
      <w:r>
        <w:rPr>
          <w:rFonts w:hint="eastAsia" w:ascii="宋体" w:hAnsi="宋体" w:cs="宋体"/>
          <w:color w:val="000000"/>
          <w:kern w:val="2"/>
          <w:szCs w:val="24"/>
        </w:rPr>
        <w:t>目前，</w:t>
      </w:r>
      <w:r>
        <w:rPr>
          <w:rFonts w:hint="eastAsia" w:ascii="宋体" w:hAnsi="宋体" w:cs="宋体"/>
          <w:color w:val="000000"/>
          <w:kern w:val="2"/>
          <w:szCs w:val="24"/>
          <w:lang w:eastAsia="zh-CN"/>
        </w:rPr>
        <w:t>学院</w:t>
      </w:r>
      <w:r>
        <w:rPr>
          <w:rFonts w:hint="eastAsia" w:ascii="宋体" w:hAnsi="宋体" w:cs="宋体"/>
          <w:color w:val="000000"/>
          <w:kern w:val="2"/>
          <w:szCs w:val="24"/>
        </w:rPr>
        <w:t>建有以中铁十二局、五矿二十三冶、</w:t>
      </w:r>
      <w:r>
        <w:rPr>
          <w:rFonts w:hint="eastAsia" w:ascii="宋体" w:hAnsi="宋体" w:cs="宋体"/>
          <w:kern w:val="2"/>
          <w:szCs w:val="24"/>
        </w:rPr>
        <w:t>湖南建工集团、南方数码、南方测绘等20多个稳定的就业基地</w:t>
      </w:r>
      <w:r>
        <w:rPr>
          <w:rFonts w:hint="eastAsia" w:ascii="宋体" w:hAnsi="宋体" w:cs="宋体"/>
          <w:color w:val="000000"/>
          <w:kern w:val="2"/>
          <w:szCs w:val="24"/>
        </w:rPr>
        <w:t>，2021</w:t>
      </w:r>
      <w:r>
        <w:rPr>
          <w:rFonts w:hint="eastAsia" w:ascii="宋体" w:hAnsi="宋体" w:cs="宋体"/>
          <w:color w:val="000000"/>
          <w:kern w:val="2"/>
          <w:szCs w:val="24"/>
          <w:lang w:val="en-US" w:eastAsia="zh-CN"/>
        </w:rPr>
        <w:t>-2022</w:t>
      </w:r>
      <w:r>
        <w:rPr>
          <w:rFonts w:hint="eastAsia" w:ascii="宋体" w:hAnsi="宋体" w:cs="宋体"/>
          <w:color w:val="000000"/>
          <w:kern w:val="2"/>
          <w:szCs w:val="24"/>
        </w:rPr>
        <w:t>年新增湖南甘棠景观工程有限公司、湖南路桥建设集团有限责任公司、怀化市市政工程建设投资经营管理有限公司、湖南辉煌建筑设计有限公司、湖南柏慕联创工程技术服务有限公司等5个就业基地，</w:t>
      </w:r>
      <w:r>
        <w:rPr>
          <w:rFonts w:hint="eastAsia" w:ascii="宋体" w:hAnsi="宋体" w:cs="宋体"/>
          <w:kern w:val="2"/>
          <w:szCs w:val="24"/>
        </w:rPr>
        <w:t>覆盖深圳、北京、上海、广州、杭州、长沙、武汉等大中城市。</w:t>
      </w:r>
    </w:p>
    <w:p>
      <w:pPr>
        <w:pStyle w:val="10"/>
        <w:spacing w:beforeAutospacing="0" w:afterAutospacing="0" w:line="360" w:lineRule="exact"/>
        <w:ind w:firstLine="480" w:firstLineChars="200"/>
        <w:jc w:val="both"/>
        <w:rPr>
          <w:rFonts w:ascii="宋体" w:hAnsi="宋体" w:cs="宋体"/>
          <w:szCs w:val="24"/>
        </w:rPr>
      </w:pPr>
      <w:r>
        <w:rPr>
          <w:rFonts w:hint="eastAsia" w:ascii="宋体" w:hAnsi="宋体" w:cs="宋体"/>
          <w:kern w:val="2"/>
          <w:szCs w:val="24"/>
        </w:rPr>
        <w:t>三是不断畅通基层就业渠道。积极引导和鼓励毕业生到基层就业，学院</w:t>
      </w:r>
      <w:r>
        <w:rPr>
          <w:rFonts w:hint="eastAsia" w:ascii="宋体" w:hAnsi="宋体" w:cs="宋体"/>
          <w:szCs w:val="24"/>
        </w:rPr>
        <w:t>把基层就业作为就业指导课的一项重要内容，把面向基层就业的相关政策、信息及时传达给每个毕业生。树立面向基层就业的典型，积极引导毕业生到西部地区、到民族地区、到基层等祖国最需要的地方去建功立业。同时，学院还加强对基层就业的大学毕业生实时跟踪服务，了解他们的工作、生活情况，并给予精神和物质上关怀。</w:t>
      </w:r>
    </w:p>
    <w:p>
      <w:pPr>
        <w:spacing w:beforeAutospacing="0" w:afterAutospacing="0" w:line="360" w:lineRule="exact"/>
        <w:ind w:firstLine="480" w:firstLineChars="200"/>
        <w:rPr>
          <w:rFonts w:ascii="宋体" w:hAnsi="宋体" w:cs="宋体"/>
          <w:sz w:val="24"/>
          <w:szCs w:val="24"/>
        </w:rPr>
      </w:pPr>
      <w:r>
        <w:rPr>
          <w:rFonts w:hint="eastAsia" w:ascii="宋体" w:hAnsi="宋体" w:cs="宋体"/>
          <w:sz w:val="24"/>
          <w:szCs w:val="24"/>
        </w:rPr>
        <w:t>四是不断提升</w:t>
      </w:r>
      <w:r>
        <w:rPr>
          <w:rFonts w:hint="eastAsia" w:ascii="宋体" w:hAnsi="宋体" w:cs="宋体"/>
          <w:sz w:val="24"/>
          <w:szCs w:val="24"/>
          <w:lang w:eastAsia="zh-CN"/>
        </w:rPr>
        <w:t>创新</w:t>
      </w:r>
      <w:r>
        <w:rPr>
          <w:rFonts w:hint="eastAsia" w:ascii="宋体" w:hAnsi="宋体" w:cs="宋体"/>
          <w:sz w:val="24"/>
          <w:szCs w:val="24"/>
        </w:rPr>
        <w:t>创业能力建设。创新创业工作是</w:t>
      </w:r>
      <w:r>
        <w:rPr>
          <w:rFonts w:hint="eastAsia" w:ascii="宋体" w:hAnsi="宋体" w:cs="宋体"/>
          <w:sz w:val="24"/>
          <w:szCs w:val="24"/>
          <w:lang w:eastAsia="zh-CN"/>
        </w:rPr>
        <w:t>学院</w:t>
      </w:r>
      <w:r>
        <w:rPr>
          <w:rFonts w:hint="eastAsia" w:ascii="宋体" w:hAnsi="宋体" w:cs="宋体"/>
          <w:sz w:val="24"/>
          <w:szCs w:val="24"/>
        </w:rPr>
        <w:t>2022年就业工作的重要工作内容，</w:t>
      </w:r>
      <w:r>
        <w:rPr>
          <w:rFonts w:hint="eastAsia" w:ascii="宋体" w:hAnsi="宋体" w:cs="宋体"/>
          <w:sz w:val="24"/>
          <w:szCs w:val="24"/>
          <w:lang w:eastAsia="zh-CN"/>
        </w:rPr>
        <w:t>学</w:t>
      </w:r>
      <w:r>
        <w:rPr>
          <w:rFonts w:hint="eastAsia" w:ascii="宋体" w:hAnsi="宋体" w:cs="宋体"/>
          <w:sz w:val="24"/>
          <w:szCs w:val="24"/>
        </w:rPr>
        <w:t>院积极推动大学生创新创业，鼓励全院师生积极参与创新创业项目，参</w:t>
      </w:r>
      <w:r>
        <w:rPr>
          <w:rFonts w:hint="eastAsia" w:ascii="宋体" w:hAnsi="宋体" w:cs="宋体"/>
          <w:color w:val="000000"/>
          <w:sz w:val="24"/>
          <w:szCs w:val="24"/>
        </w:rPr>
        <w:t>与了全国大学生挑战杯比赛、互联网＋创新创业比赛，“创青春”大学生创业大赛，湘西创新创业比赛、张家界创新创业比赛等</w:t>
      </w:r>
      <w:r>
        <w:rPr>
          <w:rFonts w:hint="eastAsia" w:ascii="宋体" w:hAnsi="宋体" w:cs="宋体"/>
          <w:color w:val="000000"/>
          <w:sz w:val="24"/>
          <w:szCs w:val="24"/>
          <w:lang w:eastAsia="zh-CN"/>
        </w:rPr>
        <w:t>系列赛事</w:t>
      </w:r>
      <w:r>
        <w:rPr>
          <w:rFonts w:hint="eastAsia" w:ascii="宋体" w:hAnsi="宋体" w:cs="宋体"/>
          <w:color w:val="000000"/>
          <w:sz w:val="24"/>
          <w:szCs w:val="24"/>
        </w:rPr>
        <w:t>，共参赛项目共计93项，覆盖学生达近500人，</w:t>
      </w:r>
      <w:r>
        <w:rPr>
          <w:rFonts w:hint="eastAsia" w:ascii="宋体" w:hAnsi="宋体" w:cs="宋体"/>
          <w:sz w:val="24"/>
          <w:szCs w:val="24"/>
        </w:rPr>
        <w:t>充分激发全院师生创新创业热情。</w:t>
      </w:r>
    </w:p>
    <w:p>
      <w:pPr>
        <w:pStyle w:val="4"/>
        <w:spacing w:before="0" w:beforeAutospacing="0" w:after="0" w:afterAutospacing="0" w:line="360" w:lineRule="exact"/>
        <w:rPr>
          <w:rFonts w:ascii="宋体" w:hAnsi="宋体" w:cs="宋体"/>
          <w:sz w:val="24"/>
          <w:szCs w:val="24"/>
        </w:rPr>
      </w:pPr>
      <w:bookmarkStart w:id="16" w:name="_Toc31480"/>
      <w:bookmarkEnd w:id="16"/>
      <w:bookmarkStart w:id="17" w:name="_Toc10844"/>
      <w:bookmarkEnd w:id="17"/>
      <w:bookmarkStart w:id="18" w:name="_Toc62"/>
      <w:r>
        <w:rPr>
          <w:rFonts w:hint="eastAsia" w:ascii="宋体" w:hAnsi="宋体" w:cs="宋体"/>
          <w:sz w:val="24"/>
          <w:szCs w:val="24"/>
        </w:rPr>
        <w:t>1.2.3.构建注重实践引领的就业实践体系</w:t>
      </w:r>
      <w:bookmarkEnd w:id="18"/>
    </w:p>
    <w:p>
      <w:pPr>
        <w:spacing w:beforeAutospacing="0" w:afterAutospacing="0" w:line="360" w:lineRule="exact"/>
        <w:ind w:firstLine="480" w:firstLineChars="200"/>
        <w:rPr>
          <w:rFonts w:ascii="宋体" w:hAnsi="宋体" w:cs="宋体"/>
          <w:spacing w:val="-3"/>
          <w:sz w:val="24"/>
          <w:szCs w:val="24"/>
        </w:rPr>
      </w:pPr>
      <w:r>
        <w:rPr>
          <w:rFonts w:hint="eastAsia" w:ascii="宋体" w:hAnsi="宋体" w:cs="宋体"/>
          <w:sz w:val="24"/>
          <w:szCs w:val="24"/>
        </w:rPr>
        <w:t>学院积极开展创新创业教育，以创业助推就业，学院成立了大学生创新创业工作领导小组，把创新创业教育纳入人才培养方案，融入专业教育、文化素质教育和就业教育之中，形成了“专业培养基础、创新项目引导、创业实验体悟、项目成果孵化、自主创业实践”的“五段式”创新创业工作链，构建了以创业促进就业的创新创业教育体系。</w:t>
      </w:r>
      <w:r>
        <w:rPr>
          <w:rFonts w:hint="eastAsia" w:ascii="宋体" w:hAnsi="宋体" w:cs="宋体"/>
          <w:sz w:val="24"/>
          <w:szCs w:val="24"/>
          <w:lang w:eastAsia="zh-CN"/>
        </w:rPr>
        <w:t>强化了</w:t>
      </w:r>
      <w:r>
        <w:rPr>
          <w:rFonts w:hint="eastAsia" w:ascii="宋体" w:hAnsi="宋体" w:cs="宋体"/>
          <w:sz w:val="24"/>
          <w:szCs w:val="24"/>
        </w:rPr>
        <w:t>创业师资队伍建设，</w:t>
      </w:r>
      <w:r>
        <w:rPr>
          <w:rFonts w:hint="eastAsia" w:ascii="宋体" w:hAnsi="宋体" w:cs="宋体"/>
          <w:sz w:val="24"/>
          <w:szCs w:val="24"/>
          <w:lang w:eastAsia="zh-CN"/>
        </w:rPr>
        <w:t>建成</w:t>
      </w:r>
      <w:r>
        <w:rPr>
          <w:rFonts w:hint="eastAsia" w:ascii="宋体" w:hAnsi="宋体" w:cs="宋体"/>
          <w:sz w:val="24"/>
          <w:szCs w:val="24"/>
        </w:rPr>
        <w:t>一支专兼结合的师资队伍和创业指导专家团队。</w:t>
      </w:r>
    </w:p>
    <w:p>
      <w:pPr>
        <w:spacing w:beforeAutospacing="0" w:afterAutospacing="0" w:line="360" w:lineRule="exact"/>
        <w:ind w:firstLine="468" w:firstLineChars="200"/>
        <w:rPr>
          <w:rFonts w:ascii="宋体" w:hAnsi="宋体" w:cs="宋体"/>
          <w:color w:val="0000FF"/>
          <w:sz w:val="24"/>
          <w:szCs w:val="24"/>
        </w:rPr>
      </w:pPr>
      <w:r>
        <w:rPr>
          <w:rFonts w:hint="eastAsia" w:ascii="宋体" w:hAnsi="宋体" w:cs="宋体"/>
          <w:spacing w:val="-3"/>
          <w:sz w:val="24"/>
          <w:szCs w:val="24"/>
          <w:lang w:eastAsia="zh-CN"/>
        </w:rPr>
        <w:t>一方面，</w:t>
      </w:r>
      <w:r>
        <w:rPr>
          <w:rFonts w:hint="eastAsia" w:ascii="宋体" w:hAnsi="宋体" w:cs="宋体"/>
          <w:spacing w:val="-3"/>
          <w:sz w:val="24"/>
          <w:szCs w:val="24"/>
        </w:rPr>
        <w:t>为深化高等教育综合改革，激发大学生的创造力，培养造就“大众创业、万众创新”生力军；鼓励广大青年扎根中国大地了解国情民情，在创新创业中增长智慧才干，在艰苦奋斗中锤炼意志品质，把激昂的青春梦融入伟大的中国梦，</w:t>
      </w:r>
      <w:r>
        <w:rPr>
          <w:rFonts w:hint="eastAsia" w:ascii="宋体" w:hAnsi="宋体" w:cs="宋体"/>
          <w:spacing w:val="-3"/>
          <w:sz w:val="24"/>
          <w:szCs w:val="24"/>
          <w:lang w:eastAsia="zh-CN"/>
        </w:rPr>
        <w:t>学院</w:t>
      </w:r>
      <w:r>
        <w:rPr>
          <w:rFonts w:hint="eastAsia" w:ascii="宋体" w:hAnsi="宋体" w:cs="宋体"/>
          <w:spacing w:val="-3"/>
          <w:sz w:val="24"/>
          <w:szCs w:val="24"/>
        </w:rPr>
        <w:t>举行了“互联网+”大学生创新创业大赛，并推选了《老年宝：打造老年人的养老和社交平台》、《美味“盲盒”遇到美丽张家界》、《互联网＋伊的苗圃》、《外卖守护者》等四个作品晋级</w:t>
      </w:r>
      <w:r>
        <w:rPr>
          <w:rFonts w:hint="eastAsia" w:ascii="宋体" w:hAnsi="宋体" w:cs="宋体"/>
          <w:spacing w:val="-3"/>
          <w:sz w:val="24"/>
          <w:szCs w:val="24"/>
          <w:lang w:eastAsia="zh-CN"/>
        </w:rPr>
        <w:t>校赛</w:t>
      </w:r>
      <w:r>
        <w:rPr>
          <w:rFonts w:hint="eastAsia" w:ascii="宋体" w:hAnsi="宋体" w:cs="宋体"/>
          <w:spacing w:val="-3"/>
          <w:sz w:val="24"/>
          <w:szCs w:val="24"/>
        </w:rPr>
        <w:t>。</w:t>
      </w:r>
    </w:p>
    <w:p>
      <w:pPr>
        <w:spacing w:beforeAutospacing="0" w:afterAutospacing="0" w:line="360" w:lineRule="exact"/>
        <w:ind w:firstLine="480" w:firstLineChars="200"/>
        <w:rPr>
          <w:rFonts w:ascii="宋体" w:hAnsi="宋体" w:cs="宋体"/>
          <w:color w:val="000000"/>
          <w:kern w:val="0"/>
          <w:sz w:val="24"/>
          <w:szCs w:val="24"/>
          <w:lang w:bidi="ar"/>
        </w:rPr>
      </w:pPr>
      <w:r>
        <w:rPr>
          <w:rFonts w:hint="eastAsia" w:ascii="宋体" w:hAnsi="宋体" w:cs="宋体"/>
          <w:color w:val="000000"/>
          <w:kern w:val="0"/>
          <w:sz w:val="24"/>
          <w:szCs w:val="24"/>
          <w:lang w:eastAsia="zh-CN" w:bidi="ar"/>
        </w:rPr>
        <w:t>其次，</w:t>
      </w:r>
      <w:r>
        <w:rPr>
          <w:rFonts w:hint="eastAsia" w:ascii="宋体" w:hAnsi="宋体" w:cs="宋体"/>
          <w:color w:val="000000"/>
          <w:kern w:val="0"/>
          <w:sz w:val="24"/>
          <w:szCs w:val="24"/>
          <w:lang w:bidi="ar"/>
        </w:rPr>
        <w:t>为深入贯彻党的十九大、全国全省教育大会精神，进一步引导广大高校学生努力培养科学精神和科学态度，积极学习科学知识和科学方法，</w:t>
      </w:r>
      <w:r>
        <w:rPr>
          <w:rFonts w:hint="eastAsia" w:ascii="宋体" w:hAnsi="宋体" w:cs="宋体"/>
          <w:color w:val="000000"/>
          <w:kern w:val="0"/>
          <w:sz w:val="24"/>
          <w:szCs w:val="24"/>
          <w:lang w:eastAsia="zh-CN" w:bidi="ar"/>
        </w:rPr>
        <w:t>学院</w:t>
      </w:r>
      <w:r>
        <w:rPr>
          <w:rFonts w:hint="eastAsia" w:ascii="宋体" w:hAnsi="宋体" w:cs="宋体"/>
          <w:color w:val="000000"/>
          <w:kern w:val="0"/>
          <w:sz w:val="24"/>
          <w:szCs w:val="24"/>
          <w:lang w:bidi="ar"/>
        </w:rPr>
        <w:t>举行了挑战杯初赛，经仔细筛选，</w:t>
      </w:r>
      <w:r>
        <w:rPr>
          <w:rFonts w:hint="eastAsia" w:ascii="宋体" w:hAnsi="宋体" w:cs="宋体"/>
          <w:color w:val="000000"/>
          <w:kern w:val="0"/>
          <w:sz w:val="24"/>
          <w:szCs w:val="24"/>
          <w:lang w:eastAsia="zh-CN" w:bidi="ar"/>
        </w:rPr>
        <w:t>学院</w:t>
      </w:r>
      <w:r>
        <w:rPr>
          <w:rFonts w:hint="eastAsia" w:ascii="宋体" w:hAnsi="宋体" w:cs="宋体"/>
          <w:color w:val="000000"/>
          <w:kern w:val="0"/>
          <w:sz w:val="24"/>
          <w:szCs w:val="24"/>
          <w:lang w:bidi="ar"/>
        </w:rPr>
        <w:t>共推选了《武陵山片区中心城市健康城市建设水平评价研究——基于熵权法和GIS》、《基于POI数据的张家界市康养旅游资源分布的时空演变研究》、《旅游目的地城市无障碍环境建设现状及对策研究——以张家界市为例》、《武陵山片区旅游经济空间差异及驱动因子研究》、《张家界旅游经济高质量发展评价及阻碍因素研究》、《疫情防控常态化下养老服务机构的适老性调查与优化研究——以大湘西地区为例》等6项作品参加校赛。</w:t>
      </w:r>
    </w:p>
    <w:p>
      <w:pPr>
        <w:spacing w:beforeAutospacing="0" w:afterAutospacing="0" w:line="360" w:lineRule="exact"/>
        <w:ind w:firstLine="480" w:firstLineChars="200"/>
        <w:rPr>
          <w:rFonts w:ascii="宋体" w:hAnsi="宋体" w:cs="宋体"/>
          <w:sz w:val="32"/>
          <w:szCs w:val="32"/>
        </w:rPr>
      </w:pPr>
      <w:r>
        <w:rPr>
          <w:rFonts w:hint="eastAsia" w:ascii="宋体" w:hAnsi="宋体" w:cs="宋体"/>
          <w:kern w:val="0"/>
          <w:sz w:val="24"/>
          <w:szCs w:val="24"/>
          <w:lang w:eastAsia="zh-CN" w:bidi="ar"/>
        </w:rPr>
        <w:t>再次，面向</w:t>
      </w:r>
      <w:r>
        <w:rPr>
          <w:rFonts w:hint="eastAsia" w:ascii="宋体" w:hAnsi="宋体" w:cs="宋体"/>
          <w:color w:val="000000"/>
          <w:kern w:val="0"/>
          <w:sz w:val="24"/>
          <w:szCs w:val="24"/>
          <w:lang w:bidi="ar"/>
        </w:rPr>
        <w:t>21世纪社会发展迅速，社会分工越来越明确</w:t>
      </w:r>
      <w:r>
        <w:rPr>
          <w:rFonts w:hint="eastAsia" w:ascii="宋体" w:hAnsi="宋体" w:cs="宋体"/>
          <w:color w:val="000000"/>
          <w:kern w:val="0"/>
          <w:sz w:val="24"/>
          <w:szCs w:val="24"/>
          <w:lang w:eastAsia="zh-CN" w:bidi="ar"/>
        </w:rPr>
        <w:t>细致、新兴职业层出不穷的形势，引领学生充分认识</w:t>
      </w:r>
      <w:r>
        <w:rPr>
          <w:rFonts w:hint="eastAsia" w:ascii="宋体" w:hAnsi="宋体" w:cs="宋体"/>
          <w:color w:val="000000"/>
          <w:kern w:val="0"/>
          <w:sz w:val="24"/>
          <w:szCs w:val="24"/>
          <w:lang w:bidi="ar"/>
        </w:rPr>
        <w:t>选择职业成</w:t>
      </w:r>
      <w:r>
        <w:rPr>
          <w:rFonts w:hint="eastAsia" w:ascii="宋体" w:hAnsi="宋体" w:cs="宋体"/>
          <w:color w:val="000000"/>
          <w:kern w:val="0"/>
          <w:sz w:val="24"/>
          <w:szCs w:val="24"/>
          <w:lang w:eastAsia="zh-CN" w:bidi="ar"/>
        </w:rPr>
        <w:t>的</w:t>
      </w:r>
      <w:r>
        <w:rPr>
          <w:rFonts w:hint="eastAsia" w:ascii="宋体" w:hAnsi="宋体" w:cs="宋体"/>
          <w:color w:val="000000"/>
          <w:kern w:val="0"/>
          <w:sz w:val="24"/>
          <w:szCs w:val="24"/>
          <w:lang w:bidi="ar"/>
        </w:rPr>
        <w:t>重要</w:t>
      </w:r>
      <w:r>
        <w:rPr>
          <w:rFonts w:hint="eastAsia" w:ascii="宋体" w:hAnsi="宋体" w:cs="宋体"/>
          <w:color w:val="000000"/>
          <w:kern w:val="0"/>
          <w:sz w:val="24"/>
          <w:szCs w:val="24"/>
          <w:lang w:eastAsia="zh-CN" w:bidi="ar"/>
        </w:rPr>
        <w:t>性</w:t>
      </w:r>
      <w:r>
        <w:rPr>
          <w:rFonts w:hint="eastAsia" w:ascii="宋体" w:hAnsi="宋体" w:cs="宋体"/>
          <w:color w:val="000000"/>
          <w:kern w:val="0"/>
          <w:sz w:val="24"/>
          <w:szCs w:val="24"/>
          <w:lang w:bidi="ar"/>
        </w:rPr>
        <w:t>，</w:t>
      </w:r>
      <w:r>
        <w:rPr>
          <w:rFonts w:hint="eastAsia" w:ascii="宋体" w:hAnsi="宋体" w:cs="宋体"/>
          <w:color w:val="000000"/>
          <w:kern w:val="0"/>
          <w:sz w:val="24"/>
          <w:szCs w:val="24"/>
          <w:lang w:eastAsia="zh-CN" w:bidi="ar"/>
        </w:rPr>
        <w:t>适时开展择业知识、择业技能讲座和</w:t>
      </w:r>
      <w:r>
        <w:rPr>
          <w:rFonts w:hint="eastAsia" w:ascii="宋体" w:hAnsi="宋体" w:cs="宋体"/>
          <w:color w:val="000000"/>
          <w:kern w:val="0"/>
          <w:sz w:val="24"/>
          <w:szCs w:val="24"/>
          <w:lang w:bidi="ar"/>
        </w:rPr>
        <w:t>职业规划大赛。</w:t>
      </w:r>
      <w:r>
        <w:rPr>
          <w:rFonts w:hint="eastAsia" w:ascii="宋体" w:hAnsi="宋体" w:cs="宋体"/>
          <w:color w:val="000000"/>
          <w:kern w:val="0"/>
          <w:sz w:val="24"/>
          <w:szCs w:val="24"/>
          <w:lang w:eastAsia="zh-CN" w:bidi="ar"/>
        </w:rPr>
        <w:t>本年度举办的</w:t>
      </w:r>
      <w:r>
        <w:rPr>
          <w:rFonts w:hint="eastAsia" w:ascii="宋体" w:hAnsi="宋体" w:cs="宋体"/>
          <w:color w:val="000000"/>
          <w:kern w:val="0"/>
          <w:sz w:val="24"/>
          <w:szCs w:val="24"/>
          <w:lang w:bidi="ar"/>
        </w:rPr>
        <w:t>职业规划大赛</w:t>
      </w:r>
      <w:r>
        <w:rPr>
          <w:rFonts w:hint="eastAsia" w:ascii="宋体" w:hAnsi="宋体" w:cs="宋体"/>
          <w:color w:val="000000"/>
          <w:kern w:val="0"/>
          <w:sz w:val="24"/>
          <w:szCs w:val="24"/>
          <w:lang w:eastAsia="zh-CN" w:bidi="ar"/>
        </w:rPr>
        <w:t>中有</w:t>
      </w:r>
      <w:r>
        <w:rPr>
          <w:rFonts w:hint="eastAsia" w:ascii="宋体" w:hAnsi="宋体" w:cs="宋体"/>
          <w:color w:val="000000"/>
          <w:kern w:val="0"/>
          <w:sz w:val="24"/>
          <w:szCs w:val="24"/>
          <w:lang w:bidi="ar"/>
        </w:rPr>
        <w:t>刘张翔，邓雯兰 雷玥等6名同学获得院级荣誉。</w:t>
      </w:r>
      <w:r>
        <w:rPr>
          <w:rFonts w:hint="eastAsia" w:ascii="宋体" w:hAnsi="宋体" w:cs="宋体"/>
          <w:kern w:val="0"/>
          <w:sz w:val="24"/>
          <w:szCs w:val="24"/>
          <w:lang w:eastAsia="zh-CN" w:bidi="ar"/>
        </w:rPr>
        <w:t>同时，</w:t>
      </w:r>
      <w:r>
        <w:rPr>
          <w:rFonts w:hint="eastAsia" w:ascii="宋体" w:hAnsi="宋体" w:cs="宋体"/>
          <w:color w:val="000000"/>
          <w:kern w:val="0"/>
          <w:sz w:val="24"/>
          <w:szCs w:val="24"/>
          <w:lang w:bidi="ar"/>
        </w:rPr>
        <w:t>为进一步加强我校就业指导服务工作，帮助毕业生提高简历制作水平，提升毕业生求职成功率，</w:t>
      </w:r>
      <w:r>
        <w:rPr>
          <w:rFonts w:hint="eastAsia" w:ascii="宋体" w:hAnsi="宋体" w:cs="宋体"/>
          <w:color w:val="000000"/>
          <w:kern w:val="0"/>
          <w:sz w:val="24"/>
          <w:szCs w:val="24"/>
          <w:lang w:eastAsia="zh-CN" w:bidi="ar"/>
        </w:rPr>
        <w:t>本年度</w:t>
      </w:r>
      <w:r>
        <w:rPr>
          <w:rFonts w:hint="eastAsia" w:ascii="宋体" w:hAnsi="宋体" w:cs="宋体"/>
          <w:color w:val="000000"/>
          <w:kern w:val="0"/>
          <w:sz w:val="24"/>
          <w:szCs w:val="24"/>
          <w:lang w:bidi="ar"/>
        </w:rPr>
        <w:t>举行了简历</w:t>
      </w:r>
      <w:r>
        <w:rPr>
          <w:rFonts w:hint="eastAsia" w:ascii="宋体" w:hAnsi="宋体" w:cs="宋体"/>
          <w:color w:val="000000"/>
          <w:kern w:val="0"/>
          <w:sz w:val="24"/>
          <w:szCs w:val="24"/>
          <w:lang w:eastAsia="zh-CN" w:bidi="ar"/>
        </w:rPr>
        <w:t>制作</w:t>
      </w:r>
      <w:r>
        <w:rPr>
          <w:rFonts w:hint="eastAsia" w:ascii="宋体" w:hAnsi="宋体" w:cs="宋体"/>
          <w:color w:val="000000"/>
          <w:kern w:val="0"/>
          <w:sz w:val="24"/>
          <w:szCs w:val="24"/>
          <w:lang w:bidi="ar"/>
        </w:rPr>
        <w:t>大赛，其中，钟颖、雷湘、李佳嘉获得一等奖，阳茜汕，傅泓淳，李朦，任冰，邓子怡，修堃，邓泓祥获得二等奖言晴，胡瑶，陈红霞，赵妙筠，项琪，梅思雨，李鑫，吴柯毅 王叶倩 、万艳君</w:t>
      </w:r>
      <w:r>
        <w:rPr>
          <w:rFonts w:hint="eastAsia" w:ascii="宋体" w:hAnsi="宋体" w:cs="宋体"/>
          <w:color w:val="000000"/>
          <w:kern w:val="0"/>
          <w:sz w:val="24"/>
          <w:szCs w:val="24"/>
          <w:lang w:eastAsia="zh-CN" w:bidi="ar"/>
        </w:rPr>
        <w:t>等同学</w:t>
      </w:r>
      <w:r>
        <w:rPr>
          <w:rFonts w:hint="eastAsia" w:ascii="宋体" w:hAnsi="宋体" w:cs="宋体"/>
          <w:color w:val="000000"/>
          <w:kern w:val="0"/>
          <w:sz w:val="24"/>
          <w:szCs w:val="24"/>
          <w:lang w:bidi="ar"/>
        </w:rPr>
        <w:t>获三等奖 。</w:t>
      </w:r>
    </w:p>
    <w:bookmarkEnd w:id="1"/>
    <w:p>
      <w:pPr>
        <w:pStyle w:val="2"/>
        <w:keepNext w:val="0"/>
        <w:keepLines w:val="0"/>
        <w:spacing w:before="624" w:beforeLines="200" w:beforeAutospacing="0" w:after="624" w:afterLines="200" w:afterAutospacing="0" w:line="360" w:lineRule="exact"/>
        <w:jc w:val="center"/>
        <w:rPr>
          <w:rFonts w:asciiTheme="majorEastAsia" w:hAnsiTheme="majorEastAsia" w:eastAsiaTheme="majorEastAsia"/>
          <w:sz w:val="32"/>
          <w:szCs w:val="32"/>
        </w:rPr>
      </w:pPr>
      <w:bookmarkStart w:id="19" w:name="_Toc11118"/>
      <w:r>
        <w:rPr>
          <w:rFonts w:hint="eastAsia" w:asciiTheme="majorEastAsia" w:hAnsiTheme="majorEastAsia" w:eastAsiaTheme="majorEastAsia"/>
          <w:sz w:val="32"/>
          <w:szCs w:val="32"/>
        </w:rPr>
        <w:t>二、毕业生就业基本情况</w:t>
      </w:r>
      <w:bookmarkEnd w:id="19"/>
    </w:p>
    <w:p>
      <w:pPr>
        <w:pStyle w:val="3"/>
        <w:spacing w:beforeAutospacing="0" w:afterAutospacing="0" w:line="240" w:lineRule="auto"/>
        <w:rPr>
          <w:rFonts w:ascii="Times New Roman" w:hAnsi="Times New Roman" w:cs="Times New Roman"/>
          <w:sz w:val="28"/>
          <w:szCs w:val="28"/>
        </w:rPr>
      </w:pPr>
      <w:bookmarkStart w:id="20" w:name="_Toc6151"/>
      <w:bookmarkEnd w:id="20"/>
      <w:bookmarkStart w:id="21" w:name="_Toc31483"/>
      <w:bookmarkEnd w:id="21"/>
      <w:bookmarkStart w:id="22" w:name="_Toc6279"/>
      <w:r>
        <w:rPr>
          <w:rFonts w:ascii="Times New Roman" w:hAnsi="Times New Roman" w:cs="Times New Roman"/>
          <w:sz w:val="28"/>
          <w:szCs w:val="28"/>
        </w:rPr>
        <w:t>2.1毕业生规模和结构</w:t>
      </w:r>
      <w:bookmarkEnd w:id="22"/>
    </w:p>
    <w:p>
      <w:pPr>
        <w:pStyle w:val="4"/>
        <w:spacing w:before="0" w:beforeAutospacing="0" w:after="0" w:afterAutospacing="0" w:line="360" w:lineRule="exact"/>
        <w:rPr>
          <w:rFonts w:eastAsiaTheme="majorEastAsia"/>
          <w:sz w:val="24"/>
          <w:szCs w:val="24"/>
        </w:rPr>
      </w:pPr>
      <w:bookmarkStart w:id="23" w:name="_Toc26380"/>
      <w:bookmarkEnd w:id="23"/>
      <w:bookmarkStart w:id="24" w:name="_Toc97"/>
      <w:bookmarkEnd w:id="24"/>
      <w:bookmarkStart w:id="25" w:name="_Toc28272"/>
      <w:r>
        <w:rPr>
          <w:rFonts w:eastAsiaTheme="majorEastAsia"/>
          <w:sz w:val="24"/>
          <w:szCs w:val="24"/>
        </w:rPr>
        <w:t>2.1.1毕业生总体规模（按学生性质、性别、民族等统计）</w:t>
      </w:r>
      <w:bookmarkEnd w:id="25"/>
    </w:p>
    <w:p>
      <w:pPr>
        <w:pStyle w:val="17"/>
        <w:spacing w:beforeAutospacing="0" w:afterAutospacing="0" w:line="360" w:lineRule="exact"/>
        <w:ind w:firstLine="480"/>
        <w:jc w:val="left"/>
        <w:rPr>
          <w:rFonts w:ascii="仿宋_GB2312" w:hAnsi="微软雅黑"/>
          <w:sz w:val="32"/>
          <w:szCs w:val="32"/>
        </w:rPr>
      </w:pPr>
      <w:bookmarkStart w:id="26" w:name="_Hlk89716018"/>
      <w:bookmarkEnd w:id="26"/>
      <w:r>
        <w:rPr>
          <w:rFonts w:hint="eastAsia" w:ascii="宋体" w:hAnsi="宋体" w:cs="宋体"/>
          <w:color w:val="000000" w:themeColor="text1"/>
          <w:sz w:val="24"/>
          <w:szCs w:val="24"/>
          <w:lang w:eastAsia="zh-CN"/>
          <w14:textFill>
            <w14:solidFill>
              <w14:schemeClr w14:val="tx1"/>
            </w14:solidFill>
          </w14:textFill>
        </w:rPr>
        <w:t>学</w:t>
      </w:r>
      <w:r>
        <w:rPr>
          <w:rFonts w:hint="eastAsia" w:ascii="宋体" w:hAnsi="宋体" w:cs="宋体"/>
          <w:color w:val="000000" w:themeColor="text1"/>
          <w:sz w:val="24"/>
          <w:szCs w:val="24"/>
          <w14:textFill>
            <w14:solidFill>
              <w14:schemeClr w14:val="tx1"/>
            </w14:solidFill>
          </w14:textFill>
        </w:rPr>
        <w:t>院2022届本科毕业生298人，其中男生196人，占65.77%；女生102人，占34.23%</w:t>
      </w:r>
      <w:r>
        <w:rPr>
          <w:rFonts w:hint="eastAsia" w:ascii="宋体" w:hAnsi="宋体" w:cs="宋体"/>
          <w:color w:val="000000" w:themeColor="text1"/>
          <w:sz w:val="24"/>
          <w:szCs w:val="24"/>
          <w:lang w:eastAsia="zh-CN"/>
          <w14:textFill>
            <w14:solidFill>
              <w14:schemeClr w14:val="tx1"/>
            </w14:solidFill>
          </w14:textFill>
        </w:rPr>
        <w:t>（见图</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eastAsia="zh-CN"/>
          <w14:textFill>
            <w14:solidFill>
              <w14:schemeClr w14:val="tx1"/>
            </w14:solidFill>
          </w14:textFill>
        </w:rPr>
        <w:t>学院</w:t>
      </w:r>
      <w:r>
        <w:rPr>
          <w:rFonts w:hint="eastAsia" w:ascii="宋体" w:hAnsi="宋体" w:cs="宋体"/>
          <w:color w:val="000000" w:themeColor="text1"/>
          <w:sz w:val="24"/>
          <w:szCs w:val="24"/>
          <w14:textFill>
            <w14:solidFill>
              <w14:schemeClr w14:val="tx1"/>
            </w14:solidFill>
          </w14:textFill>
        </w:rPr>
        <w:t>2022届本科毕业生298人中，城镇应届毕业生90人，占30.2%；城镇往届毕业生10人，占3.36%；农村应届毕业生166人，占55.7%；农村往届毕业32人，占10.74%。</w:t>
      </w:r>
    </w:p>
    <w:p>
      <w:pPr>
        <w:pStyle w:val="17"/>
        <w:ind w:firstLine="0" w:firstLineChars="0"/>
        <w:jc w:val="center"/>
        <w:rPr>
          <w:rFonts w:ascii="仿宋_GB2312" w:hAnsi="微软雅黑"/>
          <w:sz w:val="24"/>
          <w:szCs w:val="24"/>
        </w:rPr>
      </w:pPr>
      <w:r>
        <w:rPr>
          <w:rFonts w:hint="eastAsia" w:ascii="仿宋_GB2312" w:hAnsi="微软雅黑"/>
          <w:sz w:val="24"/>
          <w:szCs w:val="24"/>
        </w:rPr>
        <w:drawing>
          <wp:inline distT="0" distB="0" distL="0" distR="0">
            <wp:extent cx="3332480" cy="1860550"/>
            <wp:effectExtent l="0" t="0" r="1270" b="6350"/>
            <wp:docPr id="3" name="picture" descr="descript"/>
            <wp:cNvGraphicFramePr/>
            <a:graphic xmlns:a="http://schemas.openxmlformats.org/drawingml/2006/main">
              <a:graphicData uri="http://schemas.openxmlformats.org/drawingml/2006/picture">
                <pic:pic xmlns:pic="http://schemas.openxmlformats.org/drawingml/2006/picture">
                  <pic:nvPicPr>
                    <pic:cNvPr id="3" name="picture" descr="descript"/>
                    <pic:cNvPicPr/>
                  </pic:nvPicPr>
                  <pic:blipFill>
                    <a:blip r:embed="rId5"/>
                    <a:stretch>
                      <a:fillRect/>
                    </a:stretch>
                  </pic:blipFill>
                  <pic:spPr>
                    <a:xfrm>
                      <a:off x="0" y="0"/>
                      <a:ext cx="3332480" cy="1860550"/>
                    </a:xfrm>
                    <a:prstGeom prst="rect">
                      <a:avLst/>
                    </a:prstGeom>
                  </pic:spPr>
                </pic:pic>
              </a:graphicData>
            </a:graphic>
          </wp:inline>
        </w:drawing>
      </w:r>
    </w:p>
    <w:p>
      <w:pPr>
        <w:pStyle w:val="17"/>
        <w:ind w:firstLine="480"/>
        <w:jc w:val="center"/>
        <w:rPr>
          <w:rFonts w:ascii="仿宋_GB2312" w:hAnsi="微软雅黑"/>
          <w:sz w:val="24"/>
          <w:szCs w:val="24"/>
        </w:rPr>
      </w:pPr>
    </w:p>
    <w:p>
      <w:pPr>
        <w:pStyle w:val="17"/>
        <w:spacing w:beforeAutospacing="0" w:afterAutospacing="0" w:line="360" w:lineRule="exact"/>
        <w:ind w:firstLine="480"/>
        <w:jc w:val="center"/>
        <w:rPr>
          <w:rFonts w:hint="eastAsia" w:eastAsiaTheme="minorEastAsia"/>
          <w:color w:val="000000"/>
          <w:sz w:val="24"/>
          <w:szCs w:val="24"/>
          <w:lang w:eastAsia="zh-CN"/>
        </w:rPr>
      </w:pPr>
      <w:r>
        <w:rPr>
          <w:rFonts w:hint="eastAsia" w:eastAsiaTheme="minorEastAsia"/>
          <w:color w:val="000000"/>
          <w:sz w:val="24"/>
          <w:szCs w:val="24"/>
          <w:lang w:eastAsia="zh-CN"/>
        </w:rPr>
        <w:t>图1：毕业生性别构成</w:t>
      </w:r>
    </w:p>
    <w:p>
      <w:pPr>
        <w:pStyle w:val="17"/>
        <w:spacing w:beforeAutospacing="0" w:afterAutospacing="0" w:line="360" w:lineRule="exact"/>
        <w:ind w:firstLine="480"/>
        <w:rPr>
          <w:rFonts w:asciiTheme="minorEastAsia" w:hAnsiTheme="minorEastAsia" w:eastAsiaTheme="minorEastAsia"/>
          <w:sz w:val="24"/>
          <w:szCs w:val="24"/>
        </w:rPr>
      </w:pPr>
    </w:p>
    <w:p>
      <w:pPr>
        <w:pStyle w:val="17"/>
        <w:spacing w:beforeAutospacing="0" w:afterAutospacing="0" w:line="360" w:lineRule="exact"/>
        <w:ind w:firstLine="480"/>
        <w:rPr>
          <w:rFonts w:hint="eastAsia" w:ascii="宋体" w:hAnsi="宋体" w:cs="宋体"/>
          <w:sz w:val="24"/>
          <w:szCs w:val="24"/>
        </w:rPr>
      </w:pPr>
      <w:r>
        <w:rPr>
          <w:rFonts w:hint="eastAsia" w:ascii="宋体" w:hAnsi="宋体" w:cs="宋体"/>
          <w:color w:val="000000"/>
          <w:sz w:val="24"/>
          <w:szCs w:val="24"/>
          <w:lang w:eastAsia="zh-CN"/>
        </w:rPr>
        <w:t>本年度毕业生中，</w:t>
      </w:r>
      <w:r>
        <w:rPr>
          <w:rFonts w:hint="eastAsia" w:ascii="宋体" w:hAnsi="宋体" w:cs="宋体"/>
          <w:sz w:val="24"/>
          <w:szCs w:val="24"/>
        </w:rPr>
        <w:t>汉族238人，藏族5人，侗族6人，哈萨克族1人，回族3人，蒙古族1人，苗族10人，黎族1人，土家族15人，维吾尔族1人，畲族1人，瑶族12人，羌族1人，满族2人，土族1人</w:t>
      </w:r>
      <w:r>
        <w:rPr>
          <w:rFonts w:hint="eastAsia" w:ascii="宋体" w:hAnsi="宋体" w:cs="宋体"/>
          <w:sz w:val="24"/>
          <w:szCs w:val="24"/>
          <w:lang w:eastAsia="zh-CN"/>
        </w:rPr>
        <w:t>（见图</w:t>
      </w:r>
      <w:r>
        <w:rPr>
          <w:rFonts w:hint="eastAsia" w:ascii="宋体" w:hAnsi="宋体" w:cs="宋体"/>
          <w:sz w:val="24"/>
          <w:szCs w:val="24"/>
          <w:lang w:val="en-US" w:eastAsia="zh-CN"/>
        </w:rPr>
        <w:t>2）</w:t>
      </w:r>
      <w:r>
        <w:rPr>
          <w:rFonts w:hint="eastAsia" w:ascii="宋体" w:hAnsi="宋体" w:cs="宋体"/>
          <w:sz w:val="24"/>
          <w:szCs w:val="24"/>
        </w:rPr>
        <w:t>。</w:t>
      </w:r>
      <w:r>
        <w:rPr>
          <w:rFonts w:hint="eastAsia" w:ascii="宋体" w:hAnsi="宋体" w:cs="宋体"/>
          <w:color w:val="000000"/>
          <w:sz w:val="24"/>
          <w:szCs w:val="24"/>
          <w:lang w:eastAsia="zh-CN"/>
        </w:rPr>
        <w:t>生源情况方面，</w:t>
      </w:r>
      <w:r>
        <w:rPr>
          <w:rFonts w:hint="eastAsia" w:ascii="宋体" w:hAnsi="宋体" w:cs="宋体"/>
          <w:sz w:val="24"/>
          <w:szCs w:val="24"/>
        </w:rPr>
        <w:t>湖南省生源242人，占81.21%，非湖南省生源56人，占18.79%</w:t>
      </w:r>
      <w:r>
        <w:rPr>
          <w:rFonts w:hint="eastAsia" w:ascii="宋体" w:hAnsi="宋体" w:cs="宋体"/>
          <w:sz w:val="24"/>
          <w:szCs w:val="24"/>
          <w:lang w:eastAsia="zh-CN"/>
        </w:rPr>
        <w:t>（见图</w:t>
      </w:r>
      <w:r>
        <w:rPr>
          <w:rFonts w:hint="eastAsia" w:ascii="宋体" w:hAnsi="宋体" w:cs="宋体"/>
          <w:sz w:val="24"/>
          <w:szCs w:val="24"/>
          <w:lang w:val="en-US" w:eastAsia="zh-CN"/>
        </w:rPr>
        <w:t>3</w:t>
      </w:r>
      <w:r>
        <w:rPr>
          <w:rFonts w:hint="eastAsia" w:ascii="宋体" w:hAnsi="宋体" w:cs="宋体"/>
          <w:sz w:val="24"/>
          <w:szCs w:val="24"/>
          <w:lang w:eastAsia="zh-CN"/>
        </w:rPr>
        <w:t>）</w:t>
      </w:r>
      <w:r>
        <w:rPr>
          <w:rFonts w:hint="eastAsia" w:ascii="宋体" w:hAnsi="宋体" w:cs="宋体"/>
          <w:sz w:val="24"/>
          <w:szCs w:val="24"/>
        </w:rPr>
        <w:t>。</w:t>
      </w:r>
    </w:p>
    <w:p>
      <w:pPr>
        <w:pStyle w:val="17"/>
        <w:ind w:firstLine="0" w:firstLineChars="0"/>
        <w:jc w:val="center"/>
        <w:rPr>
          <w:rFonts w:hint="eastAsia" w:ascii="仿宋_GB2312" w:hAnsi="微软雅黑"/>
          <w:sz w:val="24"/>
          <w:szCs w:val="24"/>
        </w:rPr>
      </w:pPr>
    </w:p>
    <w:p>
      <w:pPr>
        <w:pStyle w:val="17"/>
        <w:ind w:firstLine="0" w:firstLineChars="0"/>
        <w:jc w:val="center"/>
        <w:rPr>
          <w:rFonts w:hint="eastAsia" w:ascii="仿宋_GB2312" w:hAnsi="微软雅黑"/>
          <w:sz w:val="24"/>
          <w:szCs w:val="24"/>
        </w:rPr>
      </w:pPr>
      <w:r>
        <w:rPr>
          <w:rFonts w:hint="eastAsia" w:ascii="仿宋_GB2312" w:hAnsi="微软雅黑"/>
          <w:sz w:val="24"/>
          <w:szCs w:val="24"/>
        </w:rPr>
        <w:drawing>
          <wp:inline distT="0" distB="0" distL="0" distR="0">
            <wp:extent cx="3515995" cy="1774190"/>
            <wp:effectExtent l="0" t="0" r="8255" b="16510"/>
            <wp:docPr id="7" name="picture" descr="descript"/>
            <wp:cNvGraphicFramePr/>
            <a:graphic xmlns:a="http://schemas.openxmlformats.org/drawingml/2006/main">
              <a:graphicData uri="http://schemas.openxmlformats.org/drawingml/2006/picture">
                <pic:pic xmlns:pic="http://schemas.openxmlformats.org/drawingml/2006/picture">
                  <pic:nvPicPr>
                    <pic:cNvPr id="7" name="picture" descr="descript"/>
                    <pic:cNvPicPr/>
                  </pic:nvPicPr>
                  <pic:blipFill>
                    <a:blip r:embed="rId6"/>
                    <a:stretch>
                      <a:fillRect/>
                    </a:stretch>
                  </pic:blipFill>
                  <pic:spPr>
                    <a:xfrm>
                      <a:off x="0" y="0"/>
                      <a:ext cx="3515995" cy="1774190"/>
                    </a:xfrm>
                    <a:prstGeom prst="rect">
                      <a:avLst/>
                    </a:prstGeom>
                  </pic:spPr>
                </pic:pic>
              </a:graphicData>
            </a:graphic>
          </wp:inline>
        </w:drawing>
      </w:r>
    </w:p>
    <w:p>
      <w:pPr>
        <w:pStyle w:val="17"/>
        <w:spacing w:beforeAutospacing="0" w:afterAutospacing="0" w:line="360" w:lineRule="exact"/>
        <w:ind w:firstLine="480"/>
        <w:jc w:val="center"/>
        <w:rPr>
          <w:rFonts w:eastAsiaTheme="minorEastAsia"/>
          <w:color w:val="000000"/>
          <w:sz w:val="24"/>
          <w:szCs w:val="24"/>
        </w:rPr>
      </w:pPr>
      <w:r>
        <w:rPr>
          <w:rFonts w:hint="eastAsia" w:eastAsiaTheme="minorEastAsia"/>
          <w:color w:val="000000"/>
          <w:sz w:val="24"/>
          <w:szCs w:val="24"/>
        </w:rPr>
        <w:t>图</w:t>
      </w:r>
      <w:r>
        <w:rPr>
          <w:rFonts w:hint="eastAsia" w:eastAsiaTheme="minorEastAsia"/>
          <w:color w:val="000000"/>
          <w:sz w:val="24"/>
          <w:szCs w:val="24"/>
          <w:lang w:val="en-US" w:eastAsia="zh-CN"/>
        </w:rPr>
        <w:t>2</w:t>
      </w:r>
      <w:r>
        <w:rPr>
          <w:rFonts w:hint="eastAsia" w:eastAsiaTheme="minorEastAsia"/>
          <w:color w:val="000000"/>
          <w:sz w:val="24"/>
          <w:szCs w:val="24"/>
        </w:rPr>
        <w:t>：</w:t>
      </w:r>
      <w:r>
        <w:rPr>
          <w:rFonts w:hint="eastAsia" w:eastAsiaTheme="minorEastAsia"/>
          <w:color w:val="000000"/>
          <w:sz w:val="24"/>
          <w:szCs w:val="24"/>
          <w:lang w:eastAsia="zh-CN"/>
        </w:rPr>
        <w:t>毕业生</w:t>
      </w:r>
      <w:r>
        <w:rPr>
          <w:rFonts w:hint="eastAsia" w:eastAsiaTheme="minorEastAsia"/>
          <w:color w:val="000000"/>
          <w:sz w:val="24"/>
          <w:szCs w:val="24"/>
        </w:rPr>
        <w:t>民族构成情况</w:t>
      </w:r>
    </w:p>
    <w:p>
      <w:pPr>
        <w:pStyle w:val="17"/>
        <w:ind w:firstLine="0" w:firstLineChars="0"/>
        <w:jc w:val="center"/>
        <w:rPr>
          <w:rFonts w:hint="eastAsia" w:ascii="仿宋_GB2312" w:hAnsi="微软雅黑"/>
          <w:sz w:val="24"/>
          <w:szCs w:val="24"/>
        </w:rPr>
      </w:pPr>
    </w:p>
    <w:p>
      <w:pPr>
        <w:pStyle w:val="17"/>
        <w:ind w:firstLine="0" w:firstLineChars="0"/>
        <w:jc w:val="center"/>
      </w:pPr>
      <w:r>
        <w:drawing>
          <wp:inline distT="0" distB="0" distL="114300" distR="114300">
            <wp:extent cx="3463925" cy="1836420"/>
            <wp:effectExtent l="0" t="0" r="3175" b="1143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3463925" cy="1836420"/>
                    </a:xfrm>
                    <a:prstGeom prst="rect">
                      <a:avLst/>
                    </a:prstGeom>
                    <a:noFill/>
                    <a:ln>
                      <a:noFill/>
                    </a:ln>
                  </pic:spPr>
                </pic:pic>
              </a:graphicData>
            </a:graphic>
          </wp:inline>
        </w:drawing>
      </w:r>
    </w:p>
    <w:p>
      <w:pPr>
        <w:pStyle w:val="17"/>
        <w:spacing w:beforeAutospacing="0" w:afterAutospacing="0" w:line="360" w:lineRule="exact"/>
        <w:ind w:firstLine="480"/>
        <w:jc w:val="center"/>
        <w:rPr>
          <w:rFonts w:hint="default" w:eastAsiaTheme="minorEastAsia"/>
          <w:color w:val="000000"/>
          <w:sz w:val="24"/>
          <w:szCs w:val="24"/>
          <w:lang w:val="en-US" w:eastAsia="zh-CN"/>
        </w:rPr>
      </w:pPr>
      <w:r>
        <w:rPr>
          <w:rFonts w:hint="eastAsia" w:eastAsiaTheme="minorEastAsia"/>
          <w:color w:val="000000"/>
          <w:sz w:val="24"/>
          <w:szCs w:val="24"/>
          <w:lang w:eastAsia="zh-CN"/>
        </w:rPr>
        <w:t>图</w:t>
      </w:r>
      <w:r>
        <w:rPr>
          <w:rFonts w:hint="eastAsia" w:eastAsiaTheme="minorEastAsia"/>
          <w:color w:val="000000"/>
          <w:sz w:val="24"/>
          <w:szCs w:val="24"/>
          <w:lang w:val="en-US" w:eastAsia="zh-CN"/>
        </w:rPr>
        <w:t>3毕业生生源地情况</w:t>
      </w:r>
    </w:p>
    <w:p>
      <w:pPr>
        <w:pStyle w:val="17"/>
        <w:spacing w:beforeAutospacing="0" w:afterAutospacing="0" w:line="360" w:lineRule="auto"/>
        <w:ind w:firstLine="0" w:firstLineChars="0"/>
        <w:rPr>
          <w:rFonts w:eastAsiaTheme="minorEastAsia"/>
          <w:color w:val="000000"/>
          <w:sz w:val="24"/>
          <w:szCs w:val="24"/>
        </w:rPr>
      </w:pPr>
    </w:p>
    <w:p>
      <w:pPr>
        <w:pStyle w:val="17"/>
        <w:spacing w:beforeAutospacing="0" w:afterAutospacing="0" w:line="360" w:lineRule="exact"/>
        <w:ind w:firstLine="480"/>
        <w:rPr>
          <w:rFonts w:ascii="宋体" w:hAnsi="宋体" w:cs="宋体"/>
          <w:sz w:val="24"/>
          <w:szCs w:val="24"/>
        </w:rPr>
      </w:pPr>
      <w:bookmarkStart w:id="27" w:name="_Hlk89716577"/>
      <w:r>
        <w:rPr>
          <w:rFonts w:hint="eastAsia" w:ascii="宋体" w:hAnsi="宋体" w:cs="宋体"/>
          <w:color w:val="000000"/>
          <w:sz w:val="24"/>
          <w:szCs w:val="24"/>
          <w:lang w:eastAsia="zh-CN"/>
        </w:rPr>
        <w:t>本年度毕业生中，</w:t>
      </w:r>
      <w:r>
        <w:rPr>
          <w:rFonts w:hint="eastAsia" w:ascii="宋体" w:hAnsi="宋体" w:cs="宋体"/>
          <w:sz w:val="24"/>
          <w:szCs w:val="24"/>
        </w:rPr>
        <w:t>非困难生176人，家庭经济困难76人，家庭困难和残疾1人，建档立卡贫困生25人，就业困难和家庭困难3人，纯农户家庭11人，就业期望过高6人</w:t>
      </w:r>
      <w:r>
        <w:rPr>
          <w:rFonts w:hint="eastAsia" w:ascii="宋体" w:hAnsi="宋体" w:cs="宋体"/>
          <w:sz w:val="24"/>
          <w:szCs w:val="24"/>
          <w:lang w:eastAsia="zh-CN"/>
        </w:rPr>
        <w:t>（见图</w:t>
      </w:r>
      <w:r>
        <w:rPr>
          <w:rFonts w:hint="eastAsia" w:ascii="宋体" w:hAnsi="宋体" w:cs="宋体"/>
          <w:sz w:val="24"/>
          <w:szCs w:val="24"/>
          <w:lang w:val="en-US" w:eastAsia="zh-CN"/>
        </w:rPr>
        <w:t>4</w:t>
      </w:r>
      <w:r>
        <w:rPr>
          <w:rFonts w:hint="eastAsia" w:ascii="宋体" w:hAnsi="宋体" w:cs="宋体"/>
          <w:sz w:val="24"/>
          <w:szCs w:val="24"/>
          <w:lang w:eastAsia="zh-CN"/>
        </w:rPr>
        <w:t>）</w:t>
      </w:r>
      <w:r>
        <w:rPr>
          <w:rFonts w:hint="eastAsia" w:ascii="宋体" w:hAnsi="宋体" w:cs="宋体"/>
          <w:sz w:val="24"/>
          <w:szCs w:val="24"/>
        </w:rPr>
        <w:t>。</w:t>
      </w:r>
    </w:p>
    <w:p>
      <w:pPr>
        <w:pStyle w:val="17"/>
        <w:spacing w:beforeAutospacing="0" w:afterAutospacing="0" w:line="360" w:lineRule="auto"/>
        <w:ind w:firstLine="0" w:firstLineChars="0"/>
        <w:jc w:val="center"/>
        <w:rPr>
          <w:rFonts w:eastAsiaTheme="minorEastAsia"/>
          <w:sz w:val="24"/>
          <w:szCs w:val="24"/>
        </w:rPr>
      </w:pPr>
      <w:r>
        <w:rPr>
          <w:rFonts w:eastAsiaTheme="minorEastAsia"/>
          <w:sz w:val="24"/>
          <w:szCs w:val="24"/>
        </w:rPr>
        <w:drawing>
          <wp:inline distT="0" distB="0" distL="0" distR="0">
            <wp:extent cx="4601210" cy="2571115"/>
            <wp:effectExtent l="0" t="0" r="8890" b="635"/>
            <wp:docPr id="9" name="picture" descr="descript"/>
            <wp:cNvGraphicFramePr/>
            <a:graphic xmlns:a="http://schemas.openxmlformats.org/drawingml/2006/main">
              <a:graphicData uri="http://schemas.openxmlformats.org/drawingml/2006/picture">
                <pic:pic xmlns:pic="http://schemas.openxmlformats.org/drawingml/2006/picture">
                  <pic:nvPicPr>
                    <pic:cNvPr id="9" name="picture" descr="descript"/>
                    <pic:cNvPicPr/>
                  </pic:nvPicPr>
                  <pic:blipFill>
                    <a:blip r:embed="rId8"/>
                    <a:stretch>
                      <a:fillRect/>
                    </a:stretch>
                  </pic:blipFill>
                  <pic:spPr>
                    <a:xfrm>
                      <a:off x="0" y="0"/>
                      <a:ext cx="4601210" cy="2571115"/>
                    </a:xfrm>
                    <a:prstGeom prst="rect">
                      <a:avLst/>
                    </a:prstGeom>
                  </pic:spPr>
                </pic:pic>
              </a:graphicData>
            </a:graphic>
          </wp:inline>
        </w:drawing>
      </w:r>
    </w:p>
    <w:p>
      <w:pPr>
        <w:pStyle w:val="17"/>
        <w:ind w:firstLine="0" w:firstLineChars="0"/>
        <w:jc w:val="center"/>
        <w:rPr>
          <w:rFonts w:ascii="仿宋_GB2312" w:hAnsi="微软雅黑"/>
          <w:sz w:val="24"/>
          <w:szCs w:val="24"/>
        </w:rPr>
      </w:pPr>
      <w:r>
        <w:rPr>
          <w:rFonts w:hint="eastAsia" w:ascii="仿宋_GB2312" w:hAnsi="微软雅黑"/>
          <w:sz w:val="24"/>
          <w:szCs w:val="24"/>
        </w:rPr>
        <w:t xml:space="preserve"> 图</w:t>
      </w:r>
      <w:r>
        <w:rPr>
          <w:rFonts w:hint="eastAsia" w:ascii="仿宋_GB2312" w:hAnsi="微软雅黑"/>
          <w:sz w:val="24"/>
          <w:szCs w:val="24"/>
          <w:lang w:val="en-US" w:eastAsia="zh-CN"/>
        </w:rPr>
        <w:t>4</w:t>
      </w:r>
      <w:r>
        <w:rPr>
          <w:rFonts w:hint="eastAsia" w:ascii="仿宋_GB2312" w:hAnsi="微软雅黑"/>
          <w:sz w:val="24"/>
          <w:szCs w:val="24"/>
        </w:rPr>
        <w:t>：</w:t>
      </w:r>
      <w:r>
        <w:rPr>
          <w:rFonts w:hint="eastAsia" w:ascii="仿宋_GB2312" w:hAnsi="微软雅黑"/>
          <w:sz w:val="24"/>
          <w:szCs w:val="24"/>
          <w:lang w:eastAsia="zh-CN"/>
        </w:rPr>
        <w:t>毕业生</w:t>
      </w:r>
      <w:r>
        <w:rPr>
          <w:rFonts w:hint="eastAsia" w:ascii="仿宋_GB2312" w:hAnsi="微软雅黑"/>
          <w:sz w:val="24"/>
          <w:szCs w:val="24"/>
        </w:rPr>
        <w:t>家庭困难情况（就业困难类别）</w:t>
      </w:r>
    </w:p>
    <w:bookmarkEnd w:id="27"/>
    <w:p>
      <w:pPr>
        <w:autoSpaceDE w:val="0"/>
        <w:jc w:val="center"/>
        <w:rPr>
          <w:rFonts w:ascii="仿宋_GB2312" w:hAnsi="微软雅黑"/>
          <w:color w:val="000000"/>
          <w:sz w:val="28"/>
          <w:szCs w:val="28"/>
        </w:rPr>
      </w:pPr>
      <w:bookmarkStart w:id="28" w:name="_Toc1186"/>
      <w:bookmarkEnd w:id="28"/>
      <w:bookmarkStart w:id="29" w:name="_Toc22934"/>
    </w:p>
    <w:bookmarkEnd w:id="29"/>
    <w:p>
      <w:pPr>
        <w:pStyle w:val="4"/>
        <w:spacing w:before="0" w:beforeAutospacing="0" w:after="0" w:afterAutospacing="0" w:line="360" w:lineRule="exact"/>
        <w:rPr>
          <w:rFonts w:ascii="宋体" w:hAnsi="宋体" w:cs="宋体"/>
          <w:sz w:val="24"/>
          <w:szCs w:val="24"/>
        </w:rPr>
      </w:pPr>
      <w:bookmarkStart w:id="30" w:name="_Toc6530"/>
      <w:r>
        <w:rPr>
          <w:rFonts w:hint="eastAsia" w:ascii="宋体" w:hAnsi="宋体" w:cs="宋体"/>
          <w:sz w:val="24"/>
          <w:szCs w:val="24"/>
        </w:rPr>
        <w:t>2.1.2不同专业毕业生规模</w:t>
      </w:r>
      <w:bookmarkEnd w:id="30"/>
    </w:p>
    <w:p>
      <w:pPr>
        <w:pStyle w:val="17"/>
        <w:spacing w:beforeAutospacing="0" w:afterAutospacing="0" w:line="360" w:lineRule="exact"/>
        <w:ind w:firstLine="480"/>
        <w:rPr>
          <w:rFonts w:ascii="宋体" w:hAnsi="宋体" w:cs="宋体"/>
          <w:color w:val="000000"/>
          <w:sz w:val="24"/>
          <w:szCs w:val="24"/>
        </w:rPr>
      </w:pPr>
      <w:r>
        <w:rPr>
          <w:rFonts w:hint="eastAsia" w:ascii="宋体" w:hAnsi="宋体" w:cs="宋体"/>
          <w:color w:val="000000"/>
          <w:sz w:val="24"/>
          <w:szCs w:val="24"/>
          <w:lang w:eastAsia="zh-CN"/>
        </w:rPr>
        <w:t>学</w:t>
      </w:r>
      <w:r>
        <w:rPr>
          <w:rFonts w:hint="eastAsia" w:ascii="宋体" w:hAnsi="宋体" w:cs="宋体"/>
          <w:color w:val="000000"/>
          <w:sz w:val="24"/>
          <w:szCs w:val="24"/>
        </w:rPr>
        <w:t>院2022届本科毕业生各专业人数分布如下：园林</w:t>
      </w:r>
      <w:r>
        <w:rPr>
          <w:rFonts w:hint="eastAsia" w:ascii="宋体" w:hAnsi="宋体" w:cs="宋体"/>
          <w:color w:val="000000"/>
          <w:sz w:val="24"/>
          <w:szCs w:val="24"/>
          <w:lang w:eastAsia="zh-CN"/>
        </w:rPr>
        <w:t>专业，</w:t>
      </w:r>
      <w:r>
        <w:rPr>
          <w:rFonts w:hint="eastAsia" w:ascii="宋体" w:hAnsi="宋体" w:cs="宋体"/>
          <w:color w:val="000000"/>
          <w:sz w:val="24"/>
          <w:szCs w:val="24"/>
        </w:rPr>
        <w:t>54人；城乡规划</w:t>
      </w:r>
      <w:r>
        <w:rPr>
          <w:rFonts w:hint="eastAsia" w:ascii="宋体" w:hAnsi="宋体" w:cs="宋体"/>
          <w:color w:val="000000"/>
          <w:sz w:val="24"/>
          <w:szCs w:val="24"/>
          <w:lang w:eastAsia="zh-CN"/>
        </w:rPr>
        <w:t>专业，</w:t>
      </w:r>
      <w:r>
        <w:rPr>
          <w:rFonts w:hint="eastAsia" w:ascii="宋体" w:hAnsi="宋体" w:cs="宋体"/>
          <w:color w:val="000000"/>
          <w:sz w:val="24"/>
          <w:szCs w:val="24"/>
        </w:rPr>
        <w:t>39人；土木工程</w:t>
      </w:r>
      <w:r>
        <w:rPr>
          <w:rFonts w:hint="eastAsia" w:ascii="宋体" w:hAnsi="宋体" w:cs="宋体"/>
          <w:color w:val="000000"/>
          <w:sz w:val="24"/>
          <w:szCs w:val="24"/>
          <w:lang w:eastAsia="zh-CN"/>
        </w:rPr>
        <w:t>专业，</w:t>
      </w:r>
      <w:r>
        <w:rPr>
          <w:rFonts w:hint="eastAsia" w:ascii="宋体" w:hAnsi="宋体" w:cs="宋体"/>
          <w:color w:val="000000"/>
          <w:sz w:val="24"/>
          <w:szCs w:val="24"/>
        </w:rPr>
        <w:t>123人；自然地理与资源环境</w:t>
      </w:r>
      <w:r>
        <w:rPr>
          <w:rFonts w:hint="eastAsia" w:ascii="宋体" w:hAnsi="宋体" w:cs="宋体"/>
          <w:color w:val="000000"/>
          <w:sz w:val="24"/>
          <w:szCs w:val="24"/>
          <w:lang w:eastAsia="zh-CN"/>
        </w:rPr>
        <w:t>，</w:t>
      </w:r>
      <w:r>
        <w:rPr>
          <w:rFonts w:hint="eastAsia" w:ascii="宋体" w:hAnsi="宋体" w:cs="宋体"/>
          <w:color w:val="000000"/>
          <w:sz w:val="24"/>
          <w:szCs w:val="24"/>
        </w:rPr>
        <w:t>42人；建筑</w:t>
      </w:r>
      <w:r>
        <w:rPr>
          <w:rFonts w:hint="eastAsia" w:ascii="宋体" w:hAnsi="宋体" w:cs="宋体"/>
          <w:color w:val="000000"/>
          <w:sz w:val="24"/>
          <w:szCs w:val="24"/>
          <w:lang w:eastAsia="zh-CN"/>
        </w:rPr>
        <w:t>学专业，</w:t>
      </w:r>
      <w:r>
        <w:rPr>
          <w:rFonts w:hint="eastAsia" w:ascii="宋体" w:hAnsi="宋体" w:cs="宋体"/>
          <w:color w:val="000000"/>
          <w:sz w:val="24"/>
          <w:szCs w:val="24"/>
        </w:rPr>
        <w:t>40人</w:t>
      </w:r>
      <w:r>
        <w:rPr>
          <w:rFonts w:hint="eastAsia" w:ascii="宋体" w:hAnsi="宋体" w:cs="宋体"/>
          <w:color w:val="000000"/>
          <w:sz w:val="24"/>
          <w:szCs w:val="24"/>
          <w:lang w:eastAsia="zh-CN"/>
        </w:rPr>
        <w:t>（见图</w:t>
      </w:r>
      <w:r>
        <w:rPr>
          <w:rFonts w:hint="eastAsia" w:ascii="宋体" w:hAnsi="宋体" w:cs="宋体"/>
          <w:color w:val="000000"/>
          <w:sz w:val="24"/>
          <w:szCs w:val="24"/>
          <w:lang w:val="en-US" w:eastAsia="zh-CN"/>
        </w:rPr>
        <w:t>5</w:t>
      </w:r>
      <w:r>
        <w:rPr>
          <w:rFonts w:hint="eastAsia" w:ascii="宋体" w:hAnsi="宋体" w:cs="宋体"/>
          <w:color w:val="000000"/>
          <w:sz w:val="24"/>
          <w:szCs w:val="24"/>
          <w:lang w:eastAsia="zh-CN"/>
        </w:rPr>
        <w:t>）</w:t>
      </w:r>
      <w:r>
        <w:rPr>
          <w:rFonts w:hint="eastAsia" w:ascii="宋体" w:hAnsi="宋体" w:cs="宋体"/>
          <w:color w:val="000000"/>
          <w:sz w:val="24"/>
          <w:szCs w:val="24"/>
        </w:rPr>
        <w:t>。</w:t>
      </w:r>
    </w:p>
    <w:p>
      <w:pPr>
        <w:pStyle w:val="17"/>
        <w:spacing w:beforeAutospacing="0" w:afterAutospacing="0" w:line="360" w:lineRule="exact"/>
        <w:ind w:firstLine="480"/>
        <w:rPr>
          <w:rFonts w:ascii="宋体" w:hAnsi="宋体" w:cs="宋体"/>
          <w:color w:val="000000"/>
          <w:sz w:val="24"/>
          <w:szCs w:val="24"/>
        </w:rPr>
      </w:pPr>
    </w:p>
    <w:p>
      <w:pPr>
        <w:pStyle w:val="17"/>
        <w:spacing w:beforeAutospacing="0" w:afterAutospacing="0" w:line="360" w:lineRule="auto"/>
        <w:ind w:firstLine="0" w:firstLineChars="0"/>
        <w:rPr>
          <w:rFonts w:eastAsiaTheme="minorEastAsia"/>
          <w:sz w:val="24"/>
          <w:szCs w:val="24"/>
        </w:rPr>
      </w:pPr>
      <w:bookmarkStart w:id="31" w:name="_Toc10549"/>
      <w:bookmarkEnd w:id="31"/>
      <w:bookmarkStart w:id="32" w:name="_Toc8788"/>
      <w:bookmarkEnd w:id="32"/>
      <w:r>
        <w:rPr>
          <w:rFonts w:eastAsiaTheme="minorEastAsia"/>
          <w:sz w:val="24"/>
          <w:szCs w:val="24"/>
        </w:rPr>
        <w:drawing>
          <wp:inline distT="0" distB="0" distL="0" distR="0">
            <wp:extent cx="5217160" cy="2546985"/>
            <wp:effectExtent l="0" t="0" r="2540" b="5715"/>
            <wp:docPr id="11" name="picture" descr="descript"/>
            <wp:cNvGraphicFramePr/>
            <a:graphic xmlns:a="http://schemas.openxmlformats.org/drawingml/2006/main">
              <a:graphicData uri="http://schemas.openxmlformats.org/drawingml/2006/picture">
                <pic:pic xmlns:pic="http://schemas.openxmlformats.org/drawingml/2006/picture">
                  <pic:nvPicPr>
                    <pic:cNvPr id="11" name="picture" descr="descript"/>
                    <pic:cNvPicPr/>
                  </pic:nvPicPr>
                  <pic:blipFill>
                    <a:blip r:embed="rId9"/>
                    <a:stretch>
                      <a:fillRect/>
                    </a:stretch>
                  </pic:blipFill>
                  <pic:spPr>
                    <a:xfrm>
                      <a:off x="0" y="0"/>
                      <a:ext cx="5217160" cy="2546985"/>
                    </a:xfrm>
                    <a:prstGeom prst="rect">
                      <a:avLst/>
                    </a:prstGeom>
                  </pic:spPr>
                </pic:pic>
              </a:graphicData>
            </a:graphic>
          </wp:inline>
        </w:drawing>
      </w:r>
    </w:p>
    <w:p>
      <w:pPr>
        <w:pStyle w:val="17"/>
        <w:spacing w:beforeAutospacing="0" w:afterAutospacing="0" w:line="360" w:lineRule="exact"/>
        <w:ind w:firstLine="2400" w:firstLineChars="1000"/>
        <w:rPr>
          <w:rFonts w:eastAsiaTheme="minorEastAsia"/>
          <w:sz w:val="24"/>
          <w:szCs w:val="24"/>
        </w:rPr>
      </w:pPr>
      <w:r>
        <w:rPr>
          <w:rFonts w:hint="eastAsia" w:eastAsiaTheme="minorEastAsia"/>
          <w:sz w:val="24"/>
          <w:szCs w:val="24"/>
        </w:rPr>
        <w:t>图</w:t>
      </w:r>
      <w:r>
        <w:rPr>
          <w:rFonts w:hint="eastAsia" w:eastAsiaTheme="minorEastAsia"/>
          <w:sz w:val="24"/>
          <w:szCs w:val="24"/>
          <w:lang w:val="en-US" w:eastAsia="zh-CN"/>
        </w:rPr>
        <w:t>5</w:t>
      </w:r>
      <w:r>
        <w:rPr>
          <w:rFonts w:hint="eastAsia" w:eastAsiaTheme="minorEastAsia"/>
          <w:sz w:val="24"/>
          <w:szCs w:val="24"/>
        </w:rPr>
        <w:t>：毕业生各专业分布情况</w:t>
      </w:r>
    </w:p>
    <w:p>
      <w:pPr>
        <w:pStyle w:val="17"/>
        <w:spacing w:beforeAutospacing="0" w:afterAutospacing="0" w:line="360" w:lineRule="exact"/>
        <w:ind w:firstLine="0" w:firstLineChars="0"/>
        <w:jc w:val="left"/>
        <w:rPr>
          <w:rFonts w:asciiTheme="minorEastAsia" w:hAnsiTheme="minorEastAsia" w:eastAsiaTheme="minorEastAsia" w:cstheme="minorEastAsia"/>
          <w:b/>
          <w:bCs/>
          <w:color w:val="FF0000"/>
          <w:sz w:val="28"/>
          <w:szCs w:val="28"/>
        </w:rPr>
      </w:pPr>
    </w:p>
    <w:p>
      <w:pPr>
        <w:pStyle w:val="3"/>
        <w:spacing w:beforeAutospacing="0" w:afterAutospacing="0" w:line="240" w:lineRule="auto"/>
        <w:rPr>
          <w:rFonts w:ascii="Times New Roman" w:hAnsi="Times New Roman" w:cs="Times New Roman"/>
          <w:sz w:val="28"/>
          <w:szCs w:val="28"/>
        </w:rPr>
      </w:pPr>
      <w:bookmarkStart w:id="33" w:name="_Toc17558"/>
      <w:r>
        <w:rPr>
          <w:rFonts w:hint="eastAsia" w:ascii="Times New Roman" w:hAnsi="Times New Roman" w:cs="Times New Roman"/>
          <w:sz w:val="28"/>
          <w:szCs w:val="28"/>
        </w:rPr>
        <w:t>2.2就业结构</w:t>
      </w:r>
      <w:bookmarkEnd w:id="33"/>
    </w:p>
    <w:p>
      <w:pPr>
        <w:pStyle w:val="4"/>
        <w:spacing w:before="0" w:beforeAutospacing="0" w:after="0" w:afterAutospacing="0" w:line="360" w:lineRule="exact"/>
        <w:rPr>
          <w:rFonts w:hint="eastAsia" w:ascii="宋体" w:hAnsi="宋体" w:cs="宋体"/>
          <w:sz w:val="24"/>
          <w:szCs w:val="24"/>
        </w:rPr>
      </w:pPr>
      <w:bookmarkStart w:id="34" w:name="_Toc26222"/>
      <w:r>
        <w:rPr>
          <w:rFonts w:hint="eastAsia" w:ascii="宋体" w:hAnsi="宋体" w:cs="宋体"/>
          <w:sz w:val="24"/>
          <w:szCs w:val="24"/>
        </w:rPr>
        <w:t>2.</w:t>
      </w:r>
      <w:r>
        <w:rPr>
          <w:rFonts w:hint="eastAsia" w:ascii="宋体" w:hAnsi="宋体" w:cs="宋体"/>
          <w:sz w:val="24"/>
          <w:szCs w:val="24"/>
          <w:lang w:val="en-US" w:eastAsia="zh-CN"/>
        </w:rPr>
        <w:t>2.</w:t>
      </w:r>
      <w:r>
        <w:rPr>
          <w:rFonts w:hint="eastAsia" w:ascii="宋体" w:hAnsi="宋体" w:cs="宋体"/>
          <w:sz w:val="24"/>
          <w:szCs w:val="24"/>
        </w:rPr>
        <w:t>1就业率</w:t>
      </w:r>
      <w:bookmarkEnd w:id="34"/>
    </w:p>
    <w:p>
      <w:pPr>
        <w:pStyle w:val="17"/>
        <w:spacing w:beforeAutospacing="0" w:afterAutospacing="0" w:line="360" w:lineRule="exact"/>
        <w:ind w:firstLine="480"/>
        <w:rPr>
          <w:rFonts w:hint="eastAsia" w:ascii="宋体" w:hAnsi="宋体" w:cs="宋体"/>
          <w:sz w:val="24"/>
          <w:szCs w:val="24"/>
          <w:lang w:val="en-US" w:eastAsia="zh-CN"/>
        </w:rPr>
      </w:pPr>
      <w:r>
        <w:rPr>
          <w:rFonts w:hint="eastAsia" w:ascii="宋体" w:hAnsi="宋体" w:cs="宋体"/>
          <w:sz w:val="24"/>
          <w:szCs w:val="24"/>
        </w:rPr>
        <w:t>截至2022年7月22日，</w:t>
      </w:r>
      <w:r>
        <w:rPr>
          <w:rFonts w:hint="eastAsia" w:ascii="宋体" w:hAnsi="宋体" w:cs="宋体"/>
          <w:sz w:val="24"/>
          <w:szCs w:val="24"/>
          <w:lang w:eastAsia="zh-CN"/>
        </w:rPr>
        <w:t>学</w:t>
      </w:r>
      <w:r>
        <w:rPr>
          <w:rFonts w:hint="eastAsia" w:ascii="宋体" w:hAnsi="宋体" w:cs="宋体"/>
          <w:sz w:val="24"/>
          <w:szCs w:val="24"/>
        </w:rPr>
        <w:t>院2022届本科毕业生</w:t>
      </w:r>
      <w:r>
        <w:rPr>
          <w:rFonts w:hint="eastAsia" w:ascii="宋体" w:hAnsi="宋体" w:cs="宋体"/>
          <w:sz w:val="24"/>
          <w:szCs w:val="24"/>
          <w:lang w:eastAsia="zh-CN"/>
        </w:rPr>
        <w:t>离校</w:t>
      </w:r>
      <w:r>
        <w:rPr>
          <w:rFonts w:hint="eastAsia" w:ascii="宋体" w:hAnsi="宋体" w:cs="宋体"/>
          <w:sz w:val="24"/>
          <w:szCs w:val="24"/>
        </w:rPr>
        <w:t>就业率64.90%。截至2022年8月</w:t>
      </w:r>
      <w:r>
        <w:rPr>
          <w:rFonts w:hint="eastAsia" w:ascii="宋体" w:hAnsi="宋体" w:cs="宋体"/>
          <w:sz w:val="24"/>
          <w:szCs w:val="24"/>
          <w:lang w:val="en-US" w:eastAsia="zh-CN"/>
        </w:rPr>
        <w:t>26</w:t>
      </w:r>
      <w:r>
        <w:rPr>
          <w:rFonts w:hint="eastAsia" w:ascii="宋体" w:hAnsi="宋体" w:cs="宋体"/>
          <w:sz w:val="24"/>
          <w:szCs w:val="24"/>
        </w:rPr>
        <w:t>日，</w:t>
      </w:r>
      <w:r>
        <w:rPr>
          <w:rFonts w:hint="eastAsia" w:ascii="宋体" w:hAnsi="宋体" w:cs="宋体"/>
          <w:sz w:val="24"/>
          <w:szCs w:val="24"/>
          <w:lang w:eastAsia="zh-CN"/>
        </w:rPr>
        <w:t>学</w:t>
      </w:r>
      <w:r>
        <w:rPr>
          <w:rFonts w:hint="eastAsia" w:ascii="宋体" w:hAnsi="宋体" w:cs="宋体"/>
          <w:sz w:val="24"/>
          <w:szCs w:val="24"/>
        </w:rPr>
        <w:t>院2022届本科毕业生初次就业率</w:t>
      </w:r>
      <w:r>
        <w:rPr>
          <w:rFonts w:hint="eastAsia" w:ascii="宋体" w:hAnsi="宋体" w:cs="宋体"/>
          <w:sz w:val="24"/>
          <w:szCs w:val="24"/>
          <w:lang w:val="en-US" w:eastAsia="zh-CN"/>
        </w:rPr>
        <w:t>86.58%</w:t>
      </w:r>
      <w:r>
        <w:rPr>
          <w:rFonts w:hint="eastAsia" w:ascii="宋体" w:hAnsi="宋体" w:cs="宋体"/>
          <w:sz w:val="24"/>
          <w:szCs w:val="24"/>
        </w:rPr>
        <w:t>。截至2022年12月20日，</w:t>
      </w:r>
      <w:r>
        <w:rPr>
          <w:rFonts w:hint="eastAsia" w:ascii="宋体" w:hAnsi="宋体" w:cs="宋体"/>
          <w:sz w:val="24"/>
          <w:szCs w:val="24"/>
          <w:lang w:eastAsia="zh-CN"/>
        </w:rPr>
        <w:t>学</w:t>
      </w:r>
      <w:r>
        <w:rPr>
          <w:rFonts w:hint="eastAsia" w:ascii="宋体" w:hAnsi="宋体" w:cs="宋体"/>
          <w:sz w:val="24"/>
          <w:szCs w:val="24"/>
        </w:rPr>
        <w:t>院2022届本科毕业生初次就业率90.94%</w:t>
      </w:r>
      <w:r>
        <w:rPr>
          <w:rFonts w:hint="eastAsia" w:ascii="宋体" w:hAnsi="宋体" w:cs="宋体"/>
          <w:sz w:val="24"/>
          <w:szCs w:val="24"/>
          <w:lang w:val="en-US" w:eastAsia="zh-CN"/>
        </w:rPr>
        <w:t>。</w:t>
      </w:r>
    </w:p>
    <w:p>
      <w:pPr>
        <w:ind w:firstLine="480" w:firstLineChars="200"/>
        <w:rPr>
          <w:rFonts w:hint="eastAsia"/>
          <w:sz w:val="24"/>
          <w:szCs w:val="24"/>
          <w:lang w:val="en-US" w:eastAsia="zh-CN"/>
        </w:rPr>
      </w:pPr>
      <w:r>
        <w:rPr>
          <w:rFonts w:hint="eastAsia"/>
          <w:sz w:val="24"/>
          <w:szCs w:val="24"/>
          <w:lang w:eastAsia="zh-CN"/>
        </w:rPr>
        <w:t>（</w:t>
      </w:r>
      <w:r>
        <w:rPr>
          <w:rFonts w:hint="eastAsia"/>
          <w:sz w:val="24"/>
          <w:szCs w:val="24"/>
          <w:lang w:val="en-US" w:eastAsia="zh-CN"/>
        </w:rPr>
        <w:t>1</w:t>
      </w:r>
      <w:r>
        <w:rPr>
          <w:rFonts w:hint="eastAsia"/>
          <w:sz w:val="24"/>
          <w:szCs w:val="24"/>
          <w:lang w:eastAsia="zh-CN"/>
        </w:rPr>
        <w:t>）分性别就业率情况，见表</w:t>
      </w:r>
      <w:r>
        <w:rPr>
          <w:rFonts w:hint="eastAsia"/>
          <w:sz w:val="24"/>
          <w:szCs w:val="24"/>
          <w:lang w:val="en-US" w:eastAsia="zh-CN"/>
        </w:rPr>
        <w:t>1：</w:t>
      </w:r>
    </w:p>
    <w:p>
      <w:pPr>
        <w:jc w:val="center"/>
        <w:rPr>
          <w:rFonts w:hint="default"/>
          <w:sz w:val="24"/>
          <w:szCs w:val="24"/>
          <w:lang w:val="en-US" w:eastAsia="zh-CN"/>
        </w:rPr>
      </w:pPr>
      <w:r>
        <w:rPr>
          <w:rFonts w:hint="eastAsia" w:ascii="宋体" w:hAnsi="宋体"/>
          <w:sz w:val="24"/>
          <w:szCs w:val="24"/>
        </w:rPr>
        <w:t xml:space="preserve"> 表1：分性别就业率情况</w:t>
      </w:r>
    </w:p>
    <w:tbl>
      <w:tblPr>
        <w:tblStyle w:val="15"/>
        <w:tblW w:w="8538" w:type="dxa"/>
        <w:tblInd w:w="0" w:type="dxa"/>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Layout w:type="fixed"/>
        <w:tblCellMar>
          <w:top w:w="0" w:type="dxa"/>
          <w:left w:w="108" w:type="dxa"/>
          <w:bottom w:w="0" w:type="dxa"/>
          <w:right w:w="108" w:type="dxa"/>
        </w:tblCellMar>
      </w:tblPr>
      <w:tblGrid>
        <w:gridCol w:w="1423"/>
        <w:gridCol w:w="1423"/>
        <w:gridCol w:w="1423"/>
        <w:gridCol w:w="1423"/>
        <w:gridCol w:w="1423"/>
        <w:gridCol w:w="1423"/>
      </w:tblGrid>
      <w:tr>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717" w:hRule="atLeast"/>
        </w:trPr>
        <w:tc>
          <w:tcPr>
            <w:tcW w:w="1423" w:type="dxa"/>
            <w:tcBorders>
              <w:bottom w:val="nil"/>
            </w:tcBorders>
          </w:tcPr>
          <w:p>
            <w:pPr>
              <w:jc w:val="center"/>
              <w:rPr>
                <w:rFonts w:ascii="宋体" w:hAnsi="宋体"/>
                <w:i w:val="0"/>
                <w:iCs w:val="0"/>
              </w:rPr>
            </w:pPr>
            <w:bookmarkStart w:id="35" w:name="_Toc6493"/>
            <w:bookmarkEnd w:id="35"/>
            <w:r>
              <w:rPr>
                <w:rFonts w:hint="eastAsia" w:ascii="宋体" w:hAnsi="宋体"/>
                <w:i w:val="0"/>
                <w:iCs w:val="0"/>
              </w:rPr>
              <w:t>学历层次</w:t>
            </w:r>
          </w:p>
        </w:tc>
        <w:tc>
          <w:tcPr>
            <w:tcW w:w="1423" w:type="dxa"/>
          </w:tcPr>
          <w:p>
            <w:pPr>
              <w:jc w:val="center"/>
              <w:rPr>
                <w:rFonts w:ascii="宋体" w:hAnsi="宋体"/>
              </w:rPr>
            </w:pPr>
            <w:bookmarkStart w:id="36" w:name="_Toc8891"/>
            <w:bookmarkEnd w:id="36"/>
            <w:r>
              <w:rPr>
                <w:rFonts w:hint="eastAsia" w:ascii="宋体" w:hAnsi="宋体"/>
              </w:rPr>
              <w:t>性别</w:t>
            </w:r>
          </w:p>
        </w:tc>
        <w:tc>
          <w:tcPr>
            <w:tcW w:w="1423" w:type="dxa"/>
          </w:tcPr>
          <w:p>
            <w:pPr>
              <w:jc w:val="center"/>
              <w:rPr>
                <w:rFonts w:ascii="宋体" w:hAnsi="宋体"/>
              </w:rPr>
            </w:pPr>
            <w:bookmarkStart w:id="37" w:name="_Toc109"/>
            <w:bookmarkEnd w:id="37"/>
            <w:r>
              <w:rPr>
                <w:rFonts w:hint="eastAsia" w:ascii="宋体" w:hAnsi="宋体"/>
              </w:rPr>
              <w:t>总人数</w:t>
            </w:r>
            <w:r>
              <w:rPr>
                <w:rFonts w:hint="eastAsia"/>
              </w:rPr>
              <w:t>(</w:t>
            </w:r>
            <w:r>
              <w:rPr>
                <w:rFonts w:hint="eastAsia" w:ascii="宋体" w:hAnsi="宋体"/>
              </w:rPr>
              <w:t>人</w:t>
            </w:r>
            <w:r>
              <w:rPr>
                <w:rFonts w:hint="eastAsia"/>
              </w:rPr>
              <w:t>)</w:t>
            </w:r>
          </w:p>
        </w:tc>
        <w:tc>
          <w:tcPr>
            <w:tcW w:w="1423" w:type="dxa"/>
          </w:tcPr>
          <w:p>
            <w:pPr>
              <w:jc w:val="center"/>
              <w:rPr>
                <w:rFonts w:ascii="宋体" w:hAnsi="宋体"/>
              </w:rPr>
            </w:pPr>
            <w:bookmarkStart w:id="38" w:name="_Toc19430"/>
            <w:bookmarkEnd w:id="38"/>
            <w:r>
              <w:rPr>
                <w:rFonts w:hint="eastAsia" w:ascii="宋体" w:hAnsi="宋体"/>
              </w:rPr>
              <w:t>就业人数</w:t>
            </w:r>
            <w:r>
              <w:rPr>
                <w:rFonts w:hint="eastAsia"/>
              </w:rPr>
              <w:t>(</w:t>
            </w:r>
            <w:r>
              <w:rPr>
                <w:rFonts w:hint="eastAsia" w:ascii="宋体" w:hAnsi="宋体"/>
              </w:rPr>
              <w:t>人</w:t>
            </w:r>
            <w:r>
              <w:rPr>
                <w:rFonts w:hint="eastAsia"/>
              </w:rPr>
              <w:t>)</w:t>
            </w:r>
          </w:p>
        </w:tc>
        <w:tc>
          <w:tcPr>
            <w:tcW w:w="1423" w:type="dxa"/>
          </w:tcPr>
          <w:p>
            <w:pPr>
              <w:jc w:val="center"/>
              <w:rPr>
                <w:rFonts w:ascii="宋体" w:hAnsi="宋体"/>
              </w:rPr>
            </w:pPr>
            <w:bookmarkStart w:id="39" w:name="_Toc1540"/>
            <w:bookmarkEnd w:id="39"/>
            <w:r>
              <w:rPr>
                <w:rFonts w:hint="eastAsia" w:ascii="宋体" w:hAnsi="宋体"/>
              </w:rPr>
              <w:t>未就业人数</w:t>
            </w:r>
            <w:r>
              <w:rPr>
                <w:rFonts w:hint="eastAsia"/>
              </w:rPr>
              <w:t>(</w:t>
            </w:r>
            <w:r>
              <w:rPr>
                <w:rFonts w:hint="eastAsia" w:ascii="宋体" w:hAnsi="宋体"/>
              </w:rPr>
              <w:t>人</w:t>
            </w:r>
            <w:r>
              <w:rPr>
                <w:rFonts w:hint="eastAsia"/>
              </w:rPr>
              <w:t>)</w:t>
            </w:r>
          </w:p>
        </w:tc>
        <w:tc>
          <w:tcPr>
            <w:tcW w:w="1423" w:type="dxa"/>
          </w:tcPr>
          <w:p>
            <w:pPr>
              <w:jc w:val="center"/>
              <w:rPr>
                <w:rFonts w:ascii="宋体" w:hAnsi="宋体"/>
              </w:rPr>
            </w:pPr>
            <w:bookmarkStart w:id="40" w:name="_Toc25467"/>
            <w:bookmarkEnd w:id="40"/>
            <w:r>
              <w:rPr>
                <w:rFonts w:hint="eastAsia" w:ascii="宋体" w:hAnsi="宋体"/>
              </w:rPr>
              <w:t>就业人数百分比</w:t>
            </w:r>
            <w:r>
              <w:rPr>
                <w:rFonts w:hint="eastAsia"/>
              </w:rPr>
              <w:t>(%)</w:t>
            </w:r>
          </w:p>
        </w:tc>
      </w:tr>
      <w:tr>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515" w:hRule="atLeast"/>
        </w:trPr>
        <w:tc>
          <w:tcPr>
            <w:tcW w:w="1423" w:type="dxa"/>
            <w:vMerge w:val="restart"/>
          </w:tcPr>
          <w:p>
            <w:pPr>
              <w:jc w:val="center"/>
              <w:rPr>
                <w:rFonts w:ascii="宋体" w:hAnsi="宋体"/>
                <w:i w:val="0"/>
                <w:iCs w:val="0"/>
              </w:rPr>
            </w:pPr>
            <w:r>
              <w:rPr>
                <w:rFonts w:hint="eastAsia" w:ascii="宋体" w:hAnsi="宋体"/>
                <w:i w:val="0"/>
                <w:iCs w:val="0"/>
              </w:rPr>
              <w:t>本</w:t>
            </w:r>
          </w:p>
          <w:p>
            <w:pPr>
              <w:jc w:val="center"/>
              <w:rPr>
                <w:i w:val="0"/>
                <w:iCs w:val="0"/>
              </w:rPr>
            </w:pPr>
            <w:bookmarkStart w:id="41" w:name="_Toc17228"/>
            <w:bookmarkEnd w:id="41"/>
            <w:r>
              <w:rPr>
                <w:rFonts w:hint="eastAsia" w:ascii="宋体" w:hAnsi="宋体"/>
                <w:i w:val="0"/>
                <w:iCs w:val="0"/>
              </w:rPr>
              <w:t>科</w:t>
            </w:r>
          </w:p>
        </w:tc>
        <w:tc>
          <w:tcPr>
            <w:tcW w:w="1423" w:type="dxa"/>
            <w:shd w:val="clear" w:color="auto" w:fill="E2EFD9" w:themeFill="accent6" w:themeFillTint="33"/>
          </w:tcPr>
          <w:p>
            <w:pPr>
              <w:jc w:val="center"/>
              <w:rPr>
                <w:rFonts w:ascii="宋体" w:hAnsi="宋体"/>
              </w:rPr>
            </w:pPr>
            <w:bookmarkStart w:id="42" w:name="_Toc10279"/>
            <w:bookmarkEnd w:id="42"/>
            <w:r>
              <w:rPr>
                <w:rFonts w:hint="eastAsia" w:ascii="宋体" w:hAnsi="宋体"/>
              </w:rPr>
              <w:t>男</w:t>
            </w:r>
          </w:p>
        </w:tc>
        <w:tc>
          <w:tcPr>
            <w:tcW w:w="1423" w:type="dxa"/>
            <w:shd w:val="clear" w:color="auto" w:fill="E2EFD9" w:themeFill="accent6" w:themeFillTint="33"/>
          </w:tcPr>
          <w:p>
            <w:pPr>
              <w:jc w:val="center"/>
            </w:pPr>
            <w:r>
              <w:t>196</w:t>
            </w:r>
          </w:p>
        </w:tc>
        <w:tc>
          <w:tcPr>
            <w:tcW w:w="1423" w:type="dxa"/>
            <w:shd w:val="clear" w:color="auto" w:fill="E2EFD9" w:themeFill="accent6" w:themeFillTint="33"/>
          </w:tcPr>
          <w:p>
            <w:pPr>
              <w:jc w:val="center"/>
            </w:pPr>
            <w:r>
              <w:rPr>
                <w:rFonts w:hint="eastAsia"/>
              </w:rPr>
              <w:t>176</w:t>
            </w:r>
          </w:p>
        </w:tc>
        <w:tc>
          <w:tcPr>
            <w:tcW w:w="1423" w:type="dxa"/>
            <w:shd w:val="clear" w:color="auto" w:fill="E2EFD9" w:themeFill="accent6" w:themeFillTint="33"/>
          </w:tcPr>
          <w:p>
            <w:pPr>
              <w:jc w:val="center"/>
            </w:pPr>
            <w:r>
              <w:t>20</w:t>
            </w:r>
          </w:p>
        </w:tc>
        <w:tc>
          <w:tcPr>
            <w:tcW w:w="1423" w:type="dxa"/>
            <w:shd w:val="clear" w:color="auto" w:fill="E2EFD9" w:themeFill="accent6" w:themeFillTint="33"/>
          </w:tcPr>
          <w:p>
            <w:pPr>
              <w:jc w:val="center"/>
              <w:rPr>
                <w:rFonts w:hint="default" w:eastAsia="宋体"/>
                <w:lang w:val="en-US" w:eastAsia="zh-CN"/>
              </w:rPr>
            </w:pPr>
            <w:r>
              <w:t>89.</w:t>
            </w:r>
            <w:r>
              <w:rPr>
                <w:rFonts w:hint="eastAsia"/>
                <w:lang w:val="en-US" w:eastAsia="zh-CN"/>
              </w:rPr>
              <w:t>80</w:t>
            </w:r>
          </w:p>
        </w:tc>
      </w:tr>
      <w:tr>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517" w:hRule="atLeast"/>
        </w:trPr>
        <w:tc>
          <w:tcPr>
            <w:tcW w:w="1423" w:type="dxa"/>
            <w:vMerge w:val="continue"/>
          </w:tcPr>
          <w:p>
            <w:pPr>
              <w:rPr>
                <w:i w:val="0"/>
                <w:iCs w:val="0"/>
              </w:rPr>
            </w:pPr>
          </w:p>
        </w:tc>
        <w:tc>
          <w:tcPr>
            <w:tcW w:w="1423" w:type="dxa"/>
          </w:tcPr>
          <w:p>
            <w:pPr>
              <w:jc w:val="center"/>
              <w:rPr>
                <w:rFonts w:ascii="宋体" w:hAnsi="宋体"/>
              </w:rPr>
            </w:pPr>
            <w:bookmarkStart w:id="43" w:name="_Toc24228"/>
            <w:bookmarkEnd w:id="43"/>
            <w:r>
              <w:rPr>
                <w:rFonts w:hint="eastAsia" w:ascii="宋体" w:hAnsi="宋体"/>
              </w:rPr>
              <w:t>女</w:t>
            </w:r>
          </w:p>
        </w:tc>
        <w:tc>
          <w:tcPr>
            <w:tcW w:w="1423" w:type="dxa"/>
          </w:tcPr>
          <w:p>
            <w:pPr>
              <w:jc w:val="center"/>
            </w:pPr>
            <w:r>
              <w:t>102</w:t>
            </w:r>
          </w:p>
        </w:tc>
        <w:tc>
          <w:tcPr>
            <w:tcW w:w="1423" w:type="dxa"/>
          </w:tcPr>
          <w:p>
            <w:pPr>
              <w:jc w:val="center"/>
              <w:rPr>
                <w:rFonts w:hint="eastAsia" w:eastAsia="宋体"/>
                <w:lang w:eastAsia="zh-CN"/>
              </w:rPr>
            </w:pPr>
            <w:r>
              <w:t>9</w:t>
            </w:r>
            <w:r>
              <w:rPr>
                <w:rFonts w:hint="eastAsia"/>
                <w:lang w:val="en-US" w:eastAsia="zh-CN"/>
              </w:rPr>
              <w:t>5</w:t>
            </w:r>
          </w:p>
        </w:tc>
        <w:tc>
          <w:tcPr>
            <w:tcW w:w="1423" w:type="dxa"/>
          </w:tcPr>
          <w:p>
            <w:pPr>
              <w:jc w:val="center"/>
              <w:rPr>
                <w:rFonts w:hint="eastAsia" w:eastAsia="宋体"/>
                <w:lang w:eastAsia="zh-CN"/>
              </w:rPr>
            </w:pPr>
            <w:r>
              <w:rPr>
                <w:rFonts w:hint="eastAsia"/>
                <w:lang w:val="en-US" w:eastAsia="zh-CN"/>
              </w:rPr>
              <w:t>7</w:t>
            </w:r>
          </w:p>
        </w:tc>
        <w:tc>
          <w:tcPr>
            <w:tcW w:w="1423" w:type="dxa"/>
          </w:tcPr>
          <w:p>
            <w:pPr>
              <w:jc w:val="center"/>
              <w:rPr>
                <w:rFonts w:hint="eastAsia" w:eastAsia="宋体"/>
                <w:lang w:val="en-US" w:eastAsia="zh-CN"/>
              </w:rPr>
            </w:pPr>
            <w:r>
              <w:t>9</w:t>
            </w:r>
            <w:r>
              <w:rPr>
                <w:rFonts w:hint="eastAsia"/>
                <w:lang w:val="en-US" w:eastAsia="zh-CN"/>
              </w:rPr>
              <w:t>3</w:t>
            </w:r>
            <w:r>
              <w:t>.1</w:t>
            </w:r>
            <w:r>
              <w:rPr>
                <w:rFonts w:hint="eastAsia"/>
                <w:lang w:val="en-US" w:eastAsia="zh-CN"/>
              </w:rPr>
              <w:t>4</w:t>
            </w:r>
          </w:p>
        </w:tc>
      </w:tr>
    </w:tbl>
    <w:p>
      <w:pPr>
        <w:pStyle w:val="25"/>
        <w:spacing w:beforeAutospacing="0" w:afterAutospacing="0" w:line="360" w:lineRule="exact"/>
        <w:ind w:firstLine="0" w:firstLineChars="0"/>
        <w:rPr>
          <w:rFonts w:hint="eastAsia" w:ascii="宋体" w:hAnsi="宋体" w:cs="宋体"/>
          <w:color w:val="000000"/>
          <w:sz w:val="24"/>
          <w:szCs w:val="24"/>
        </w:rPr>
      </w:pPr>
      <w:bookmarkStart w:id="44" w:name="_Toc18728"/>
      <w:bookmarkEnd w:id="44"/>
      <w:bookmarkStart w:id="45" w:name="_Toc4921"/>
      <w:bookmarkEnd w:id="45"/>
      <w:r>
        <w:rPr>
          <w:bCs/>
          <w:color w:val="000000"/>
          <w:sz w:val="24"/>
          <w:szCs w:val="24"/>
        </w:rPr>
        <w:t>（注：表中就业率统计截止日期为2022年1</w:t>
      </w:r>
      <w:r>
        <w:rPr>
          <w:rFonts w:hint="eastAsia"/>
          <w:bCs/>
          <w:color w:val="000000"/>
          <w:sz w:val="24"/>
          <w:szCs w:val="24"/>
          <w:lang w:val="en-US" w:eastAsia="zh-CN"/>
        </w:rPr>
        <w:t>2</w:t>
      </w:r>
      <w:r>
        <w:rPr>
          <w:bCs/>
          <w:color w:val="000000"/>
          <w:sz w:val="24"/>
          <w:szCs w:val="24"/>
        </w:rPr>
        <w:t>月2</w:t>
      </w:r>
      <w:r>
        <w:rPr>
          <w:rFonts w:hint="eastAsia"/>
          <w:bCs/>
          <w:color w:val="000000"/>
          <w:sz w:val="24"/>
          <w:szCs w:val="24"/>
          <w:lang w:val="en-US" w:eastAsia="zh-CN"/>
        </w:rPr>
        <w:t>0</w:t>
      </w:r>
      <w:r>
        <w:rPr>
          <w:bCs/>
          <w:color w:val="000000"/>
          <w:sz w:val="24"/>
          <w:szCs w:val="24"/>
        </w:rPr>
        <w:t>日）</w:t>
      </w:r>
    </w:p>
    <w:p>
      <w:pPr>
        <w:ind w:firstLine="480" w:firstLineChars="200"/>
        <w:rPr>
          <w:rFonts w:hint="eastAsia"/>
          <w:sz w:val="24"/>
          <w:szCs w:val="24"/>
          <w:lang w:val="en-US" w:eastAsia="zh-CN"/>
        </w:rPr>
      </w:pPr>
      <w:r>
        <w:rPr>
          <w:rFonts w:hint="eastAsia"/>
          <w:sz w:val="24"/>
          <w:szCs w:val="24"/>
          <w:lang w:eastAsia="zh-CN"/>
        </w:rPr>
        <w:t>（</w:t>
      </w:r>
      <w:r>
        <w:rPr>
          <w:rFonts w:hint="eastAsia"/>
          <w:sz w:val="24"/>
          <w:szCs w:val="24"/>
          <w:lang w:val="en-US" w:eastAsia="zh-CN"/>
        </w:rPr>
        <w:t>2</w:t>
      </w:r>
      <w:r>
        <w:rPr>
          <w:rFonts w:hint="eastAsia"/>
          <w:sz w:val="24"/>
          <w:szCs w:val="24"/>
          <w:lang w:eastAsia="zh-CN"/>
        </w:rPr>
        <w:t>）分专业就业率情况，见表</w:t>
      </w:r>
      <w:r>
        <w:rPr>
          <w:rFonts w:hint="eastAsia"/>
          <w:sz w:val="24"/>
          <w:szCs w:val="24"/>
          <w:lang w:val="en-US" w:eastAsia="zh-CN"/>
        </w:rPr>
        <w:t>2：</w:t>
      </w:r>
    </w:p>
    <w:p>
      <w:pPr>
        <w:pStyle w:val="25"/>
        <w:spacing w:beforeAutospacing="0" w:afterAutospacing="0" w:line="360" w:lineRule="exact"/>
        <w:ind w:firstLine="0" w:firstLineChars="0"/>
        <w:jc w:val="center"/>
        <w:rPr>
          <w:rFonts w:hint="default"/>
          <w:lang w:val="en-US" w:eastAsia="zh-CN"/>
        </w:rPr>
      </w:pPr>
      <w:r>
        <w:rPr>
          <w:rFonts w:hint="eastAsia"/>
          <w:bCs/>
          <w:color w:val="000000"/>
          <w:sz w:val="24"/>
          <w:szCs w:val="24"/>
        </w:rPr>
        <w:t xml:space="preserve"> 表2：分专业</w:t>
      </w:r>
      <w:r>
        <w:rPr>
          <w:rFonts w:hint="eastAsia" w:ascii="宋体" w:hAnsi="宋体" w:eastAsia="宋体" w:cs="Times New Roman"/>
          <w:kern w:val="2"/>
          <w:sz w:val="24"/>
          <w:szCs w:val="24"/>
        </w:rPr>
        <w:t>就业率情况</w:t>
      </w:r>
    </w:p>
    <w:tbl>
      <w:tblPr>
        <w:tblStyle w:val="16"/>
        <w:tblW w:w="8578" w:type="dxa"/>
        <w:tblInd w:w="0" w:type="dxa"/>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Layout w:type="fixed"/>
        <w:tblCellMar>
          <w:top w:w="0" w:type="dxa"/>
          <w:left w:w="108" w:type="dxa"/>
          <w:bottom w:w="0" w:type="dxa"/>
          <w:right w:w="108" w:type="dxa"/>
        </w:tblCellMar>
      </w:tblPr>
      <w:tblGrid>
        <w:gridCol w:w="1728"/>
        <w:gridCol w:w="1848"/>
        <w:gridCol w:w="1652"/>
        <w:gridCol w:w="1608"/>
        <w:gridCol w:w="1742"/>
      </w:tblGrid>
      <w:tr>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408" w:hRule="atLeast"/>
        </w:trPr>
        <w:tc>
          <w:tcPr>
            <w:tcW w:w="1728" w:type="dxa"/>
          </w:tcPr>
          <w:p>
            <w:pPr>
              <w:jc w:val="center"/>
              <w:rPr>
                <w:rFonts w:ascii="宋体" w:hAnsi="宋体"/>
                <w:bCs w:val="0"/>
                <w:color w:val="000000"/>
                <w:kern w:val="0"/>
                <w:sz w:val="24"/>
                <w:szCs w:val="24"/>
              </w:rPr>
            </w:pPr>
            <w:r>
              <w:rPr>
                <w:rFonts w:hint="eastAsia" w:ascii="宋体" w:hAnsi="宋体"/>
                <w:color w:val="000000"/>
                <w:kern w:val="0"/>
                <w:sz w:val="24"/>
                <w:szCs w:val="24"/>
              </w:rPr>
              <w:t>学历层次</w:t>
            </w:r>
          </w:p>
        </w:tc>
        <w:tc>
          <w:tcPr>
            <w:tcW w:w="1848" w:type="dxa"/>
          </w:tcPr>
          <w:p>
            <w:pPr>
              <w:jc w:val="center"/>
              <w:rPr>
                <w:rFonts w:ascii="宋体" w:hAnsi="宋体"/>
                <w:bCs w:val="0"/>
                <w:color w:val="000000"/>
                <w:kern w:val="0"/>
                <w:sz w:val="24"/>
                <w:szCs w:val="24"/>
              </w:rPr>
            </w:pPr>
            <w:r>
              <w:rPr>
                <w:rFonts w:hint="eastAsia" w:ascii="宋体" w:hAnsi="宋体"/>
                <w:color w:val="000000"/>
                <w:kern w:val="0"/>
                <w:sz w:val="24"/>
                <w:szCs w:val="24"/>
              </w:rPr>
              <w:t>专业名称</w:t>
            </w:r>
          </w:p>
        </w:tc>
        <w:tc>
          <w:tcPr>
            <w:tcW w:w="1652" w:type="dxa"/>
          </w:tcPr>
          <w:p>
            <w:pPr>
              <w:jc w:val="center"/>
              <w:rPr>
                <w:rFonts w:ascii="宋体" w:hAnsi="宋体"/>
                <w:bCs w:val="0"/>
                <w:color w:val="000000"/>
                <w:kern w:val="0"/>
                <w:sz w:val="24"/>
                <w:szCs w:val="24"/>
              </w:rPr>
            </w:pPr>
            <w:r>
              <w:rPr>
                <w:rFonts w:hint="eastAsia" w:ascii="宋体" w:hAnsi="宋体"/>
                <w:color w:val="000000"/>
                <w:kern w:val="0"/>
                <w:sz w:val="24"/>
                <w:szCs w:val="24"/>
              </w:rPr>
              <w:t>总人数(人)</w:t>
            </w:r>
          </w:p>
        </w:tc>
        <w:tc>
          <w:tcPr>
            <w:tcW w:w="1608" w:type="dxa"/>
          </w:tcPr>
          <w:p>
            <w:pPr>
              <w:jc w:val="center"/>
              <w:rPr>
                <w:rFonts w:ascii="宋体" w:hAnsi="宋体"/>
                <w:bCs w:val="0"/>
                <w:color w:val="000000"/>
                <w:kern w:val="0"/>
                <w:sz w:val="24"/>
                <w:szCs w:val="24"/>
              </w:rPr>
            </w:pPr>
            <w:r>
              <w:rPr>
                <w:rFonts w:hint="eastAsia" w:ascii="宋体" w:hAnsi="宋体"/>
                <w:color w:val="000000"/>
                <w:kern w:val="0"/>
                <w:sz w:val="24"/>
                <w:szCs w:val="24"/>
              </w:rPr>
              <w:t>就业人数(人)</w:t>
            </w:r>
          </w:p>
        </w:tc>
        <w:tc>
          <w:tcPr>
            <w:tcW w:w="1742" w:type="dxa"/>
          </w:tcPr>
          <w:p>
            <w:pPr>
              <w:jc w:val="center"/>
              <w:rPr>
                <w:rFonts w:ascii="宋体" w:hAnsi="宋体"/>
                <w:bCs w:val="0"/>
                <w:color w:val="000000"/>
                <w:kern w:val="0"/>
                <w:sz w:val="24"/>
                <w:szCs w:val="24"/>
              </w:rPr>
            </w:pPr>
            <w:r>
              <w:rPr>
                <w:rFonts w:hint="eastAsia" w:ascii="宋体" w:hAnsi="宋体"/>
                <w:color w:val="000000"/>
                <w:kern w:val="0"/>
                <w:sz w:val="24"/>
                <w:szCs w:val="24"/>
              </w:rPr>
              <w:t>百分比(%)</w:t>
            </w:r>
          </w:p>
        </w:tc>
      </w:tr>
      <w:tr>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320" w:hRule="atLeast"/>
        </w:trPr>
        <w:tc>
          <w:tcPr>
            <w:tcW w:w="1728" w:type="dxa"/>
            <w:vMerge w:val="restart"/>
            <w:shd w:val="clear" w:color="auto" w:fill="E2EFD9" w:themeFill="accent6" w:themeFillTint="33"/>
          </w:tcPr>
          <w:p>
            <w:pPr>
              <w:jc w:val="center"/>
              <w:rPr>
                <w:rFonts w:ascii="宋体" w:hAnsi="宋体"/>
                <w:b w:val="0"/>
                <w:bCs w:val="0"/>
                <w:color w:val="000000"/>
                <w:kern w:val="0"/>
                <w:sz w:val="24"/>
                <w:szCs w:val="24"/>
              </w:rPr>
            </w:pPr>
            <w:r>
              <w:rPr>
                <w:rFonts w:hint="eastAsia" w:ascii="宋体" w:hAnsi="宋体"/>
                <w:color w:val="000000"/>
                <w:kern w:val="0"/>
                <w:sz w:val="24"/>
                <w:szCs w:val="24"/>
              </w:rPr>
              <w:t>本</w:t>
            </w:r>
          </w:p>
          <w:p>
            <w:pPr>
              <w:jc w:val="center"/>
              <w:rPr>
                <w:rFonts w:ascii="宋体" w:hAnsi="宋体"/>
                <w:b w:val="0"/>
                <w:bCs w:val="0"/>
                <w:color w:val="000000"/>
                <w:kern w:val="0"/>
                <w:sz w:val="24"/>
                <w:szCs w:val="24"/>
              </w:rPr>
            </w:pPr>
          </w:p>
          <w:p>
            <w:pPr>
              <w:jc w:val="center"/>
              <w:rPr>
                <w:rFonts w:ascii="宋体" w:hAnsi="宋体"/>
                <w:b w:val="0"/>
                <w:bCs w:val="0"/>
                <w:color w:val="000000"/>
                <w:kern w:val="0"/>
                <w:sz w:val="24"/>
                <w:szCs w:val="24"/>
              </w:rPr>
            </w:pPr>
            <w:r>
              <w:rPr>
                <w:rFonts w:hint="eastAsia" w:ascii="宋体" w:hAnsi="宋体"/>
                <w:color w:val="000000"/>
                <w:kern w:val="0"/>
                <w:sz w:val="24"/>
                <w:szCs w:val="24"/>
              </w:rPr>
              <w:t>科</w:t>
            </w:r>
          </w:p>
        </w:tc>
        <w:tc>
          <w:tcPr>
            <w:tcW w:w="1848" w:type="dxa"/>
            <w:shd w:val="clear" w:color="auto" w:fill="E2EFD9" w:themeFill="accent6" w:themeFillTint="33"/>
          </w:tcPr>
          <w:p>
            <w:pPr>
              <w:jc w:val="center"/>
              <w:rPr>
                <w:rFonts w:ascii="宋体" w:hAnsi="宋体"/>
                <w:color w:val="000000"/>
                <w:kern w:val="0"/>
                <w:sz w:val="24"/>
                <w:szCs w:val="24"/>
              </w:rPr>
            </w:pPr>
            <w:r>
              <w:rPr>
                <w:rFonts w:hint="eastAsia" w:ascii="宋体" w:hAnsi="宋体"/>
                <w:color w:val="000000"/>
                <w:kern w:val="0"/>
                <w:sz w:val="24"/>
                <w:szCs w:val="24"/>
              </w:rPr>
              <w:t>土木工程</w:t>
            </w:r>
          </w:p>
        </w:tc>
        <w:tc>
          <w:tcPr>
            <w:tcW w:w="1652" w:type="dxa"/>
            <w:shd w:val="clear" w:color="auto" w:fill="E2EFD9" w:themeFill="accent6" w:themeFillTint="33"/>
          </w:tcPr>
          <w:p>
            <w:pPr>
              <w:jc w:val="center"/>
              <w:rPr>
                <w:rFonts w:ascii="宋体" w:hAnsi="宋体"/>
                <w:color w:val="000000"/>
                <w:kern w:val="0"/>
                <w:sz w:val="24"/>
                <w:szCs w:val="24"/>
              </w:rPr>
            </w:pPr>
            <w:r>
              <w:rPr>
                <w:rFonts w:ascii="宋体" w:hAnsi="宋体"/>
                <w:color w:val="000000"/>
                <w:kern w:val="0"/>
                <w:sz w:val="24"/>
                <w:szCs w:val="24"/>
              </w:rPr>
              <w:t>123</w:t>
            </w:r>
          </w:p>
        </w:tc>
        <w:tc>
          <w:tcPr>
            <w:tcW w:w="1608" w:type="dxa"/>
            <w:shd w:val="clear" w:color="auto" w:fill="E2EFD9" w:themeFill="accent6" w:themeFillTint="33"/>
          </w:tcPr>
          <w:p>
            <w:pPr>
              <w:jc w:val="center"/>
              <w:rPr>
                <w:rFonts w:ascii="宋体" w:hAnsi="宋体"/>
                <w:color w:val="000000"/>
                <w:kern w:val="0"/>
                <w:sz w:val="24"/>
                <w:szCs w:val="24"/>
              </w:rPr>
            </w:pPr>
            <w:r>
              <w:rPr>
                <w:rFonts w:ascii="宋体" w:hAnsi="宋体"/>
                <w:color w:val="000000"/>
                <w:kern w:val="0"/>
                <w:sz w:val="24"/>
                <w:szCs w:val="24"/>
              </w:rPr>
              <w:t>114</w:t>
            </w:r>
          </w:p>
        </w:tc>
        <w:tc>
          <w:tcPr>
            <w:tcW w:w="1742" w:type="dxa"/>
            <w:shd w:val="clear" w:color="auto" w:fill="E2EFD9" w:themeFill="accent6" w:themeFillTint="33"/>
          </w:tcPr>
          <w:p>
            <w:pPr>
              <w:rPr>
                <w:rFonts w:ascii="宋体" w:hAnsi="宋体"/>
                <w:color w:val="000000"/>
                <w:kern w:val="0"/>
                <w:sz w:val="24"/>
                <w:szCs w:val="24"/>
              </w:rPr>
            </w:pPr>
            <w:r>
              <w:rPr>
                <w:rFonts w:ascii="宋体" w:hAnsi="宋体"/>
                <w:color w:val="000000"/>
                <w:kern w:val="0"/>
                <w:sz w:val="24"/>
                <w:szCs w:val="24"/>
              </w:rPr>
              <w:t xml:space="preserve">    92.68</w:t>
            </w:r>
          </w:p>
        </w:tc>
      </w:tr>
      <w:tr>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351" w:hRule="atLeast"/>
        </w:trPr>
        <w:tc>
          <w:tcPr>
            <w:tcW w:w="1728" w:type="dxa"/>
            <w:vMerge w:val="continue"/>
          </w:tcPr>
          <w:p>
            <w:pPr>
              <w:jc w:val="left"/>
              <w:rPr>
                <w:rFonts w:ascii="宋体" w:hAnsi="宋体"/>
                <w:b w:val="0"/>
                <w:bCs w:val="0"/>
                <w:color w:val="000000"/>
                <w:kern w:val="0"/>
                <w:sz w:val="24"/>
                <w:szCs w:val="24"/>
              </w:rPr>
            </w:pPr>
          </w:p>
        </w:tc>
        <w:tc>
          <w:tcPr>
            <w:tcW w:w="1848" w:type="dxa"/>
          </w:tcPr>
          <w:p>
            <w:pPr>
              <w:jc w:val="center"/>
              <w:rPr>
                <w:rFonts w:ascii="宋体" w:hAnsi="宋体"/>
                <w:color w:val="000000"/>
                <w:kern w:val="0"/>
                <w:sz w:val="24"/>
                <w:szCs w:val="24"/>
              </w:rPr>
            </w:pPr>
            <w:r>
              <w:rPr>
                <w:rFonts w:hint="eastAsia" w:ascii="宋体" w:hAnsi="宋体"/>
                <w:color w:val="000000"/>
                <w:kern w:val="0"/>
                <w:sz w:val="24"/>
                <w:szCs w:val="24"/>
              </w:rPr>
              <w:t>园林</w:t>
            </w:r>
          </w:p>
        </w:tc>
        <w:tc>
          <w:tcPr>
            <w:tcW w:w="1652" w:type="dxa"/>
          </w:tcPr>
          <w:p>
            <w:pPr>
              <w:jc w:val="center"/>
              <w:rPr>
                <w:rFonts w:ascii="宋体" w:hAnsi="宋体"/>
                <w:color w:val="000000"/>
                <w:kern w:val="0"/>
                <w:sz w:val="24"/>
                <w:szCs w:val="24"/>
              </w:rPr>
            </w:pPr>
            <w:r>
              <w:rPr>
                <w:rFonts w:ascii="宋体" w:hAnsi="宋体"/>
                <w:color w:val="000000"/>
                <w:kern w:val="0"/>
                <w:sz w:val="24"/>
                <w:szCs w:val="24"/>
              </w:rPr>
              <w:t>54</w:t>
            </w:r>
          </w:p>
        </w:tc>
        <w:tc>
          <w:tcPr>
            <w:tcW w:w="1608" w:type="dxa"/>
          </w:tcPr>
          <w:p>
            <w:pPr>
              <w:jc w:val="center"/>
              <w:rPr>
                <w:rFonts w:ascii="宋体" w:hAnsi="宋体"/>
                <w:color w:val="000000"/>
                <w:kern w:val="0"/>
                <w:sz w:val="24"/>
                <w:szCs w:val="24"/>
              </w:rPr>
            </w:pPr>
            <w:r>
              <w:rPr>
                <w:rFonts w:ascii="宋体" w:hAnsi="宋体"/>
                <w:color w:val="000000"/>
                <w:kern w:val="0"/>
                <w:sz w:val="24"/>
                <w:szCs w:val="24"/>
              </w:rPr>
              <w:t>47</w:t>
            </w:r>
          </w:p>
        </w:tc>
        <w:tc>
          <w:tcPr>
            <w:tcW w:w="1742" w:type="dxa"/>
          </w:tcPr>
          <w:p>
            <w:pPr>
              <w:jc w:val="center"/>
              <w:rPr>
                <w:rFonts w:ascii="宋体" w:hAnsi="宋体"/>
                <w:color w:val="000000"/>
                <w:kern w:val="0"/>
                <w:sz w:val="24"/>
                <w:szCs w:val="24"/>
              </w:rPr>
            </w:pPr>
            <w:r>
              <w:rPr>
                <w:rFonts w:ascii="宋体" w:hAnsi="宋体"/>
                <w:color w:val="000000"/>
                <w:kern w:val="0"/>
                <w:sz w:val="24"/>
                <w:szCs w:val="24"/>
              </w:rPr>
              <w:t>87.03</w:t>
            </w:r>
          </w:p>
        </w:tc>
      </w:tr>
      <w:tr>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517" w:hRule="atLeast"/>
        </w:trPr>
        <w:tc>
          <w:tcPr>
            <w:tcW w:w="1728" w:type="dxa"/>
            <w:vMerge w:val="continue"/>
            <w:shd w:val="clear" w:color="auto" w:fill="E2EFD9" w:themeFill="accent6" w:themeFillTint="33"/>
          </w:tcPr>
          <w:p>
            <w:pPr>
              <w:jc w:val="left"/>
              <w:rPr>
                <w:rFonts w:ascii="宋体" w:hAnsi="宋体"/>
                <w:b w:val="0"/>
                <w:bCs w:val="0"/>
                <w:color w:val="000000"/>
                <w:kern w:val="0"/>
                <w:sz w:val="24"/>
                <w:szCs w:val="24"/>
              </w:rPr>
            </w:pPr>
          </w:p>
        </w:tc>
        <w:tc>
          <w:tcPr>
            <w:tcW w:w="1848" w:type="dxa"/>
            <w:shd w:val="clear" w:color="auto" w:fill="E2EFD9" w:themeFill="accent6" w:themeFillTint="33"/>
          </w:tcPr>
          <w:p>
            <w:pPr>
              <w:jc w:val="center"/>
              <w:rPr>
                <w:rFonts w:ascii="宋体" w:hAnsi="宋体"/>
                <w:color w:val="000000"/>
                <w:kern w:val="0"/>
                <w:sz w:val="24"/>
                <w:szCs w:val="24"/>
              </w:rPr>
            </w:pPr>
            <w:r>
              <w:rPr>
                <w:rFonts w:hint="eastAsia" w:ascii="宋体" w:hAnsi="宋体"/>
                <w:color w:val="000000"/>
                <w:kern w:val="0"/>
                <w:sz w:val="24"/>
                <w:szCs w:val="24"/>
              </w:rPr>
              <w:t>城乡规划</w:t>
            </w:r>
          </w:p>
        </w:tc>
        <w:tc>
          <w:tcPr>
            <w:tcW w:w="1652" w:type="dxa"/>
            <w:shd w:val="clear" w:color="auto" w:fill="E2EFD9" w:themeFill="accent6" w:themeFillTint="33"/>
          </w:tcPr>
          <w:p>
            <w:pPr>
              <w:jc w:val="center"/>
              <w:rPr>
                <w:rFonts w:ascii="宋体" w:hAnsi="宋体"/>
                <w:color w:val="000000"/>
                <w:kern w:val="0"/>
                <w:sz w:val="24"/>
                <w:szCs w:val="24"/>
              </w:rPr>
            </w:pPr>
            <w:r>
              <w:rPr>
                <w:rFonts w:ascii="宋体" w:hAnsi="宋体"/>
                <w:color w:val="000000"/>
                <w:kern w:val="0"/>
                <w:sz w:val="24"/>
                <w:szCs w:val="24"/>
              </w:rPr>
              <w:t>39</w:t>
            </w:r>
          </w:p>
        </w:tc>
        <w:tc>
          <w:tcPr>
            <w:tcW w:w="1608" w:type="dxa"/>
            <w:shd w:val="clear" w:color="auto" w:fill="E2EFD9" w:themeFill="accent6" w:themeFillTint="33"/>
          </w:tcPr>
          <w:p>
            <w:pPr>
              <w:jc w:val="center"/>
              <w:rPr>
                <w:rFonts w:ascii="宋体" w:hAnsi="宋体"/>
                <w:color w:val="000000"/>
                <w:kern w:val="0"/>
                <w:sz w:val="24"/>
                <w:szCs w:val="24"/>
              </w:rPr>
            </w:pPr>
            <w:r>
              <w:rPr>
                <w:rFonts w:ascii="宋体" w:hAnsi="宋体"/>
                <w:color w:val="000000"/>
                <w:kern w:val="0"/>
                <w:sz w:val="24"/>
                <w:szCs w:val="24"/>
              </w:rPr>
              <w:t>37</w:t>
            </w:r>
          </w:p>
        </w:tc>
        <w:tc>
          <w:tcPr>
            <w:tcW w:w="1742" w:type="dxa"/>
            <w:shd w:val="clear" w:color="auto" w:fill="E2EFD9" w:themeFill="accent6" w:themeFillTint="33"/>
          </w:tcPr>
          <w:p>
            <w:pPr>
              <w:jc w:val="center"/>
              <w:rPr>
                <w:rFonts w:ascii="宋体" w:hAnsi="宋体"/>
                <w:color w:val="000000"/>
                <w:kern w:val="0"/>
                <w:sz w:val="24"/>
                <w:szCs w:val="24"/>
              </w:rPr>
            </w:pPr>
            <w:r>
              <w:rPr>
                <w:rFonts w:ascii="宋体" w:hAnsi="宋体"/>
                <w:color w:val="000000"/>
                <w:kern w:val="0"/>
                <w:sz w:val="24"/>
                <w:szCs w:val="24"/>
              </w:rPr>
              <w:t>94.87</w:t>
            </w:r>
          </w:p>
        </w:tc>
      </w:tr>
      <w:tr>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605" w:hRule="atLeast"/>
        </w:trPr>
        <w:tc>
          <w:tcPr>
            <w:tcW w:w="1728" w:type="dxa"/>
            <w:vMerge w:val="continue"/>
          </w:tcPr>
          <w:p>
            <w:pPr>
              <w:jc w:val="left"/>
              <w:rPr>
                <w:rFonts w:ascii="宋体" w:hAnsi="宋体"/>
                <w:b w:val="0"/>
                <w:bCs w:val="0"/>
                <w:color w:val="000000"/>
                <w:kern w:val="0"/>
                <w:sz w:val="24"/>
                <w:szCs w:val="24"/>
              </w:rPr>
            </w:pPr>
          </w:p>
        </w:tc>
        <w:tc>
          <w:tcPr>
            <w:tcW w:w="1848" w:type="dxa"/>
          </w:tcPr>
          <w:p>
            <w:pPr>
              <w:jc w:val="center"/>
              <w:rPr>
                <w:rFonts w:ascii="宋体" w:hAnsi="宋体"/>
                <w:color w:val="548235" w:themeColor="accent6" w:themeShade="BF"/>
                <w:kern w:val="0"/>
                <w:sz w:val="24"/>
                <w:szCs w:val="24"/>
              </w:rPr>
            </w:pPr>
            <w:r>
              <w:rPr>
                <w:rFonts w:hint="eastAsia" w:ascii="宋体" w:hAnsi="宋体"/>
                <w:color w:val="000000"/>
                <w:kern w:val="0"/>
                <w:sz w:val="24"/>
                <w:szCs w:val="24"/>
              </w:rPr>
              <w:t>自然地理与资源环境</w:t>
            </w:r>
          </w:p>
        </w:tc>
        <w:tc>
          <w:tcPr>
            <w:tcW w:w="1652" w:type="dxa"/>
          </w:tcPr>
          <w:p>
            <w:pPr>
              <w:jc w:val="center"/>
              <w:rPr>
                <w:rFonts w:ascii="宋体" w:hAnsi="宋体"/>
                <w:color w:val="000000"/>
                <w:kern w:val="0"/>
                <w:sz w:val="24"/>
                <w:szCs w:val="24"/>
              </w:rPr>
            </w:pPr>
            <w:r>
              <w:rPr>
                <w:rFonts w:ascii="宋体" w:hAnsi="宋体"/>
                <w:color w:val="000000"/>
                <w:kern w:val="0"/>
                <w:sz w:val="24"/>
                <w:szCs w:val="24"/>
              </w:rPr>
              <w:t>42</w:t>
            </w:r>
          </w:p>
        </w:tc>
        <w:tc>
          <w:tcPr>
            <w:tcW w:w="1608" w:type="dxa"/>
          </w:tcPr>
          <w:p>
            <w:pPr>
              <w:rPr>
                <w:rFonts w:ascii="宋体" w:hAnsi="宋体"/>
                <w:color w:val="000000"/>
                <w:kern w:val="0"/>
                <w:sz w:val="24"/>
                <w:szCs w:val="24"/>
              </w:rPr>
            </w:pPr>
            <w:r>
              <w:rPr>
                <w:rFonts w:ascii="宋体" w:hAnsi="宋体"/>
                <w:color w:val="000000"/>
                <w:kern w:val="0"/>
                <w:sz w:val="24"/>
                <w:szCs w:val="24"/>
              </w:rPr>
              <w:t xml:space="preserve">     38</w:t>
            </w:r>
          </w:p>
        </w:tc>
        <w:tc>
          <w:tcPr>
            <w:tcW w:w="1742" w:type="dxa"/>
          </w:tcPr>
          <w:p>
            <w:pPr>
              <w:jc w:val="center"/>
              <w:rPr>
                <w:rFonts w:ascii="宋体" w:hAnsi="宋体"/>
                <w:color w:val="000000"/>
                <w:kern w:val="0"/>
                <w:sz w:val="24"/>
                <w:szCs w:val="24"/>
              </w:rPr>
            </w:pPr>
            <w:r>
              <w:rPr>
                <w:rFonts w:ascii="宋体" w:hAnsi="宋体"/>
                <w:color w:val="000000"/>
                <w:kern w:val="0"/>
                <w:sz w:val="24"/>
                <w:szCs w:val="24"/>
              </w:rPr>
              <w:t>90.47</w:t>
            </w:r>
          </w:p>
        </w:tc>
      </w:tr>
      <w:tr>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601" w:hRule="atLeast"/>
        </w:trPr>
        <w:tc>
          <w:tcPr>
            <w:tcW w:w="1728" w:type="dxa"/>
            <w:vMerge w:val="continue"/>
          </w:tcPr>
          <w:p>
            <w:pPr>
              <w:jc w:val="left"/>
              <w:rPr>
                <w:rFonts w:ascii="宋体" w:hAnsi="宋体"/>
                <w:b w:val="0"/>
                <w:bCs w:val="0"/>
                <w:color w:val="000000"/>
                <w:kern w:val="0"/>
                <w:sz w:val="24"/>
                <w:szCs w:val="24"/>
              </w:rPr>
            </w:pPr>
          </w:p>
        </w:tc>
        <w:tc>
          <w:tcPr>
            <w:tcW w:w="1848" w:type="dxa"/>
          </w:tcPr>
          <w:p>
            <w:pPr>
              <w:jc w:val="center"/>
              <w:rPr>
                <w:rFonts w:hint="eastAsia" w:ascii="宋体" w:hAnsi="宋体" w:eastAsia="宋体"/>
                <w:color w:val="548235" w:themeColor="accent6" w:themeShade="BF"/>
                <w:kern w:val="0"/>
                <w:sz w:val="24"/>
                <w:szCs w:val="24"/>
                <w:lang w:eastAsia="zh-CN"/>
              </w:rPr>
            </w:pPr>
            <w:r>
              <w:rPr>
                <w:rFonts w:ascii="宋体" w:hAnsi="宋体"/>
                <w:color w:val="auto"/>
                <w:kern w:val="0"/>
                <w:sz w:val="24"/>
                <w:szCs w:val="24"/>
              </w:rPr>
              <w:t>建筑</w:t>
            </w:r>
            <w:r>
              <w:rPr>
                <w:rFonts w:hint="eastAsia" w:ascii="宋体" w:hAnsi="宋体"/>
                <w:color w:val="auto"/>
                <w:kern w:val="0"/>
                <w:sz w:val="24"/>
                <w:szCs w:val="24"/>
                <w:lang w:eastAsia="zh-CN"/>
              </w:rPr>
              <w:t>学</w:t>
            </w:r>
          </w:p>
        </w:tc>
        <w:tc>
          <w:tcPr>
            <w:tcW w:w="1652" w:type="dxa"/>
          </w:tcPr>
          <w:p>
            <w:pPr>
              <w:jc w:val="center"/>
              <w:rPr>
                <w:rFonts w:ascii="宋体" w:hAnsi="宋体"/>
                <w:color w:val="000000"/>
                <w:kern w:val="0"/>
                <w:sz w:val="24"/>
                <w:szCs w:val="24"/>
              </w:rPr>
            </w:pPr>
            <w:r>
              <w:rPr>
                <w:rFonts w:ascii="宋体" w:hAnsi="宋体"/>
                <w:color w:val="000000"/>
                <w:kern w:val="0"/>
                <w:sz w:val="24"/>
                <w:szCs w:val="24"/>
              </w:rPr>
              <w:t>40</w:t>
            </w:r>
          </w:p>
        </w:tc>
        <w:tc>
          <w:tcPr>
            <w:tcW w:w="1608" w:type="dxa"/>
          </w:tcPr>
          <w:p>
            <w:pPr>
              <w:rPr>
                <w:rFonts w:ascii="宋体" w:hAnsi="宋体"/>
                <w:color w:val="000000"/>
                <w:kern w:val="0"/>
                <w:sz w:val="24"/>
                <w:szCs w:val="24"/>
              </w:rPr>
            </w:pPr>
            <w:r>
              <w:rPr>
                <w:rFonts w:ascii="宋体" w:hAnsi="宋体"/>
                <w:color w:val="000000"/>
                <w:kern w:val="0"/>
                <w:sz w:val="24"/>
                <w:szCs w:val="24"/>
              </w:rPr>
              <w:t xml:space="preserve">     35</w:t>
            </w:r>
          </w:p>
        </w:tc>
        <w:tc>
          <w:tcPr>
            <w:tcW w:w="1742" w:type="dxa"/>
          </w:tcPr>
          <w:p>
            <w:pPr>
              <w:jc w:val="center"/>
              <w:rPr>
                <w:rFonts w:ascii="宋体" w:hAnsi="宋体"/>
                <w:color w:val="000000"/>
                <w:kern w:val="0"/>
                <w:sz w:val="24"/>
                <w:szCs w:val="24"/>
              </w:rPr>
            </w:pPr>
            <w:r>
              <w:rPr>
                <w:rFonts w:ascii="宋体" w:hAnsi="宋体"/>
                <w:color w:val="000000"/>
                <w:kern w:val="0"/>
                <w:sz w:val="24"/>
                <w:szCs w:val="24"/>
              </w:rPr>
              <w:t>87.50</w:t>
            </w:r>
          </w:p>
        </w:tc>
      </w:tr>
    </w:tbl>
    <w:p>
      <w:pPr>
        <w:pStyle w:val="25"/>
        <w:spacing w:beforeAutospacing="0" w:afterAutospacing="0" w:line="360" w:lineRule="exact"/>
        <w:ind w:firstLine="0" w:firstLineChars="0"/>
        <w:rPr>
          <w:bCs/>
          <w:color w:val="000000"/>
          <w:sz w:val="24"/>
          <w:szCs w:val="24"/>
        </w:rPr>
      </w:pPr>
      <w:r>
        <w:rPr>
          <w:bCs/>
          <w:color w:val="000000"/>
          <w:sz w:val="24"/>
          <w:szCs w:val="24"/>
        </w:rPr>
        <w:t>（注：表中就业率统计截止日期为2022年1</w:t>
      </w:r>
      <w:r>
        <w:rPr>
          <w:rFonts w:hint="eastAsia"/>
          <w:bCs/>
          <w:color w:val="000000"/>
          <w:sz w:val="24"/>
          <w:szCs w:val="24"/>
          <w:lang w:val="en-US" w:eastAsia="zh-CN"/>
        </w:rPr>
        <w:t>2</w:t>
      </w:r>
      <w:r>
        <w:rPr>
          <w:bCs/>
          <w:color w:val="000000"/>
          <w:sz w:val="24"/>
          <w:szCs w:val="24"/>
        </w:rPr>
        <w:t>月2</w:t>
      </w:r>
      <w:r>
        <w:rPr>
          <w:rFonts w:hint="eastAsia"/>
          <w:bCs/>
          <w:color w:val="000000"/>
          <w:sz w:val="24"/>
          <w:szCs w:val="24"/>
          <w:lang w:val="en-US" w:eastAsia="zh-CN"/>
        </w:rPr>
        <w:t>0</w:t>
      </w:r>
      <w:r>
        <w:rPr>
          <w:bCs/>
          <w:color w:val="000000"/>
          <w:sz w:val="24"/>
          <w:szCs w:val="24"/>
        </w:rPr>
        <w:t>日）</w:t>
      </w:r>
    </w:p>
    <w:p>
      <w:pPr>
        <w:pStyle w:val="4"/>
        <w:spacing w:before="0" w:beforeAutospacing="0" w:after="0" w:afterAutospacing="0" w:line="360" w:lineRule="exact"/>
        <w:rPr>
          <w:rFonts w:hint="eastAsia" w:ascii="宋体" w:hAnsi="宋体" w:cs="宋体"/>
          <w:sz w:val="24"/>
          <w:szCs w:val="24"/>
        </w:rPr>
      </w:pPr>
      <w:bookmarkStart w:id="46" w:name="_Toc32518"/>
      <w:bookmarkEnd w:id="46"/>
      <w:bookmarkStart w:id="47" w:name="_Toc11054"/>
      <w:bookmarkEnd w:id="47"/>
      <w:bookmarkStart w:id="48" w:name="_Toc17280"/>
      <w:bookmarkEnd w:id="48"/>
      <w:bookmarkStart w:id="49" w:name="_Toc19445"/>
      <w:bookmarkEnd w:id="49"/>
      <w:bookmarkStart w:id="50" w:name="_Toc24538"/>
      <w:r>
        <w:rPr>
          <w:rFonts w:hint="eastAsia" w:ascii="宋体" w:hAnsi="宋体" w:cs="宋体"/>
          <w:sz w:val="24"/>
          <w:szCs w:val="24"/>
        </w:rPr>
        <w:t>2.2.</w:t>
      </w:r>
      <w:r>
        <w:rPr>
          <w:rFonts w:hint="eastAsia" w:ascii="宋体" w:hAnsi="宋体" w:cs="宋体"/>
          <w:sz w:val="24"/>
          <w:szCs w:val="24"/>
          <w:lang w:val="en-US" w:eastAsia="zh-CN"/>
        </w:rPr>
        <w:t>2</w:t>
      </w:r>
      <w:r>
        <w:rPr>
          <w:rFonts w:hint="eastAsia" w:ascii="宋体" w:hAnsi="宋体" w:cs="宋体"/>
          <w:sz w:val="24"/>
          <w:szCs w:val="24"/>
        </w:rPr>
        <w:t>就业形式</w:t>
      </w:r>
      <w:bookmarkEnd w:id="50"/>
    </w:p>
    <w:p>
      <w:pPr>
        <w:autoSpaceDE w:val="0"/>
        <w:spacing w:beforeAutospacing="0" w:afterAutospacing="0" w:line="360" w:lineRule="exact"/>
        <w:ind w:firstLine="480" w:firstLineChars="200"/>
        <w:rPr>
          <w:rFonts w:asciiTheme="minorEastAsia" w:hAnsiTheme="minorEastAsia" w:eastAsiaTheme="minorEastAsia" w:cstheme="minorEastAsia"/>
          <w:sz w:val="24"/>
          <w:szCs w:val="24"/>
        </w:rPr>
      </w:pPr>
      <w:r>
        <w:rPr>
          <w:rFonts w:hint="eastAsia" w:ascii="宋体" w:hAnsi="宋体" w:cs="宋体"/>
          <w:color w:val="000000"/>
          <w:sz w:val="24"/>
          <w:szCs w:val="24"/>
          <w:lang w:eastAsia="zh-CN"/>
        </w:rPr>
        <w:t>学</w:t>
      </w:r>
      <w:r>
        <w:rPr>
          <w:rFonts w:hint="eastAsia" w:ascii="宋体" w:hAnsi="宋体" w:cs="宋体"/>
          <w:color w:val="000000"/>
          <w:sz w:val="24"/>
          <w:szCs w:val="24"/>
        </w:rPr>
        <w:t>院本科毕业生共298人</w:t>
      </w:r>
      <w:r>
        <w:rPr>
          <w:rFonts w:hint="eastAsia" w:ascii="宋体" w:hAnsi="宋体" w:cs="宋体"/>
          <w:sz w:val="24"/>
          <w:szCs w:val="24"/>
        </w:rPr>
        <w:t>，待就业27人，选调生1人，西部计划4人，其他录用形式就业35人，签就业协议形式就业90人，签劳动合同形式就业9人，升学46人，应征义务兵3人，自由职业79人</w:t>
      </w:r>
      <w:r>
        <w:rPr>
          <w:rFonts w:hint="eastAsia" w:ascii="宋体" w:hAnsi="宋体" w:cs="宋体"/>
          <w:sz w:val="24"/>
          <w:szCs w:val="24"/>
          <w:lang w:eastAsia="zh-CN"/>
        </w:rPr>
        <w:t>（见图</w:t>
      </w:r>
      <w:r>
        <w:rPr>
          <w:rFonts w:hint="eastAsia" w:ascii="宋体" w:hAnsi="宋体" w:cs="宋体"/>
          <w:sz w:val="24"/>
          <w:szCs w:val="24"/>
          <w:lang w:val="en-US" w:eastAsia="zh-CN"/>
        </w:rPr>
        <w:t>6</w:t>
      </w:r>
      <w:r>
        <w:rPr>
          <w:rFonts w:hint="eastAsia" w:ascii="宋体" w:hAnsi="宋体" w:cs="宋体"/>
          <w:sz w:val="24"/>
          <w:szCs w:val="24"/>
          <w:lang w:eastAsia="zh-CN"/>
        </w:rPr>
        <w:t>）。</w:t>
      </w:r>
      <w:r>
        <w:rPr>
          <w:rFonts w:hint="eastAsia" w:ascii="宋体" w:hAnsi="宋体" w:cs="宋体"/>
          <w:sz w:val="24"/>
          <w:szCs w:val="24"/>
        </w:rPr>
        <w:t xml:space="preserve">                          </w:t>
      </w:r>
      <w:r>
        <w:rPr>
          <w:rFonts w:asciiTheme="minorEastAsia" w:hAnsiTheme="minorEastAsia" w:eastAsiaTheme="minorEastAsia" w:cstheme="minorEastAsia"/>
          <w:sz w:val="24"/>
          <w:szCs w:val="24"/>
        </w:rPr>
        <w:t xml:space="preserve">                                                                                                                       </w:t>
      </w:r>
    </w:p>
    <w:p>
      <w:pPr>
        <w:pStyle w:val="4"/>
        <w:spacing w:before="0" w:beforeAutospacing="0" w:after="0" w:afterAutospacing="0" w:line="360" w:lineRule="exact"/>
        <w:rPr>
          <w:sz w:val="24"/>
          <w:szCs w:val="24"/>
        </w:rPr>
      </w:pPr>
      <w:r>
        <w:rPr>
          <w:rFonts w:hint="eastAsia" w:asciiTheme="minorEastAsia" w:hAnsiTheme="minorEastAsia" w:eastAsiaTheme="minorEastAsia" w:cstheme="minorEastAsia"/>
          <w:sz w:val="22"/>
        </w:rPr>
        <w:drawing>
          <wp:anchor distT="0" distB="0" distL="114300" distR="114300" simplePos="0" relativeHeight="251660288" behindDoc="1" locked="0" layoutInCell="1" allowOverlap="1">
            <wp:simplePos x="0" y="0"/>
            <wp:positionH relativeFrom="margin">
              <wp:posOffset>179705</wp:posOffset>
            </wp:positionH>
            <wp:positionV relativeFrom="paragraph">
              <wp:posOffset>99695</wp:posOffset>
            </wp:positionV>
            <wp:extent cx="4799965" cy="1961515"/>
            <wp:effectExtent l="4445" t="5080" r="53340" b="71755"/>
            <wp:wrapTight wrapText="bothSides">
              <wp:wrapPolygon>
                <wp:start x="-20" y="-56"/>
                <wp:lineTo x="-20" y="21341"/>
                <wp:lineTo x="21497" y="21341"/>
                <wp:lineTo x="21497" y="-56"/>
                <wp:lineTo x="-20" y="-56"/>
              </wp:wrapPolygon>
            </wp:wrapTight>
            <wp:docPr id="13" name="图表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autoSpaceDE w:val="0"/>
        <w:spacing w:beforeAutospacing="0" w:afterAutospacing="0" w:line="360" w:lineRule="exact"/>
        <w:ind w:firstLine="480" w:firstLineChars="200"/>
        <w:jc w:val="center"/>
        <w:rPr>
          <w:sz w:val="24"/>
          <w:szCs w:val="24"/>
        </w:rPr>
      </w:pPr>
      <w:r>
        <w:rPr>
          <w:rFonts w:hint="eastAsia" w:ascii="宋体" w:hAnsi="宋体" w:cs="宋体"/>
          <w:sz w:val="24"/>
          <w:szCs w:val="24"/>
        </w:rPr>
        <w:t>图</w:t>
      </w:r>
      <w:r>
        <w:rPr>
          <w:rFonts w:hint="eastAsia" w:ascii="宋体" w:hAnsi="宋体" w:cs="宋体"/>
          <w:sz w:val="24"/>
          <w:szCs w:val="24"/>
          <w:lang w:val="en-US" w:eastAsia="zh-CN"/>
        </w:rPr>
        <w:t>6</w:t>
      </w:r>
      <w:r>
        <w:rPr>
          <w:rFonts w:hint="eastAsia" w:ascii="宋体" w:hAnsi="宋体" w:cs="宋体"/>
          <w:sz w:val="24"/>
          <w:szCs w:val="24"/>
        </w:rPr>
        <w:t>：就业</w:t>
      </w:r>
      <w:r>
        <w:rPr>
          <w:rFonts w:hint="eastAsia" w:ascii="宋体" w:hAnsi="宋体" w:cs="宋体"/>
          <w:sz w:val="24"/>
          <w:szCs w:val="24"/>
          <w:lang w:eastAsia="zh-CN"/>
        </w:rPr>
        <w:t>形式</w:t>
      </w:r>
      <w:r>
        <w:rPr>
          <w:rFonts w:hint="eastAsia" w:ascii="宋体" w:hAnsi="宋体" w:cs="宋体"/>
          <w:sz w:val="24"/>
          <w:szCs w:val="24"/>
        </w:rPr>
        <w:t>分布情况</w:t>
      </w:r>
    </w:p>
    <w:p>
      <w:pPr>
        <w:pStyle w:val="4"/>
        <w:spacing w:before="0" w:beforeAutospacing="0" w:after="0" w:afterAutospacing="0" w:line="360" w:lineRule="exact"/>
        <w:rPr>
          <w:rFonts w:ascii="宋体" w:hAnsi="宋体" w:cs="宋体"/>
          <w:sz w:val="24"/>
          <w:szCs w:val="24"/>
        </w:rPr>
      </w:pPr>
      <w:bookmarkStart w:id="51" w:name="_Toc19748"/>
      <w:r>
        <w:rPr>
          <w:rFonts w:hint="eastAsia" w:ascii="宋体" w:hAnsi="宋体" w:cs="宋体"/>
          <w:sz w:val="24"/>
          <w:szCs w:val="24"/>
        </w:rPr>
        <w:t>2.2.</w:t>
      </w:r>
      <w:r>
        <w:rPr>
          <w:rFonts w:hint="eastAsia" w:ascii="宋体" w:hAnsi="宋体" w:cs="宋体"/>
          <w:sz w:val="24"/>
          <w:szCs w:val="24"/>
          <w:lang w:val="en-US" w:eastAsia="zh-CN"/>
        </w:rPr>
        <w:t>3</w:t>
      </w:r>
      <w:r>
        <w:rPr>
          <w:rFonts w:hint="eastAsia" w:ascii="宋体" w:hAnsi="宋体" w:cs="宋体"/>
          <w:sz w:val="24"/>
          <w:szCs w:val="24"/>
        </w:rPr>
        <w:t>行业分布</w:t>
      </w:r>
      <w:bookmarkEnd w:id="51"/>
    </w:p>
    <w:p>
      <w:pPr>
        <w:autoSpaceDE w:val="0"/>
        <w:spacing w:beforeAutospacing="0" w:afterAutospacing="0" w:line="360" w:lineRule="exact"/>
        <w:ind w:firstLine="480" w:firstLineChars="200"/>
        <w:rPr>
          <w:rFonts w:hint="eastAsia" w:ascii="宋体" w:hAnsi="宋体" w:cs="宋体"/>
          <w:kern w:val="0"/>
          <w:sz w:val="24"/>
          <w:szCs w:val="24"/>
        </w:rPr>
      </w:pPr>
      <w:r>
        <w:rPr>
          <w:rFonts w:hint="eastAsia" w:ascii="宋体" w:hAnsi="宋体" w:cs="宋体"/>
          <w:sz w:val="24"/>
          <w:szCs w:val="24"/>
          <w:lang w:eastAsia="zh-CN"/>
        </w:rPr>
        <w:t>学院</w:t>
      </w:r>
      <w:r>
        <w:rPr>
          <w:rFonts w:hint="eastAsia" w:ascii="宋体" w:hAnsi="宋体" w:cs="宋体"/>
          <w:sz w:val="24"/>
          <w:szCs w:val="24"/>
        </w:rPr>
        <w:t>本科毕业生共298人，</w:t>
      </w:r>
      <w:r>
        <w:rPr>
          <w:rFonts w:hint="eastAsia" w:ascii="宋体" w:hAnsi="宋体" w:cs="宋体"/>
          <w:kern w:val="0"/>
          <w:sz w:val="24"/>
          <w:szCs w:val="24"/>
        </w:rPr>
        <w:t>房地产业1人，公共管理、社会保障和社会组织12人，建筑业78人，交通运输、仓储和邮政业1人，教育2人，金融1人，军队3人，居民服务、修理和其他服务业1人，科学研究和技术服务业22人，批发和零售业2人，水利、环境和公共设施管理业1人，信息传输、软件和信息技术服务业4人，住宿和餐饮业1人，租赁和商务服务业5人，其他58人</w:t>
      </w:r>
      <w:r>
        <w:rPr>
          <w:rFonts w:hint="eastAsia" w:ascii="宋体" w:hAnsi="宋体" w:cs="宋体"/>
          <w:sz w:val="24"/>
          <w:szCs w:val="24"/>
          <w:lang w:eastAsia="zh-CN"/>
        </w:rPr>
        <w:t>（见图</w:t>
      </w:r>
      <w:r>
        <w:rPr>
          <w:rFonts w:hint="eastAsia" w:ascii="宋体" w:hAnsi="宋体" w:cs="宋体"/>
          <w:sz w:val="24"/>
          <w:szCs w:val="24"/>
          <w:lang w:val="en-US" w:eastAsia="zh-CN"/>
        </w:rPr>
        <w:t>7</w:t>
      </w:r>
      <w:r>
        <w:rPr>
          <w:rFonts w:hint="eastAsia" w:ascii="宋体" w:hAnsi="宋体" w:cs="宋体"/>
          <w:sz w:val="24"/>
          <w:szCs w:val="24"/>
          <w:lang w:eastAsia="zh-CN"/>
        </w:rPr>
        <w:t>）</w:t>
      </w:r>
      <w:r>
        <w:rPr>
          <w:rFonts w:hint="eastAsia" w:ascii="宋体" w:hAnsi="宋体" w:cs="宋体"/>
          <w:kern w:val="0"/>
          <w:sz w:val="24"/>
          <w:szCs w:val="24"/>
        </w:rPr>
        <w:t>。</w:t>
      </w:r>
    </w:p>
    <w:p>
      <w:pPr>
        <w:jc w:val="center"/>
        <w:rPr>
          <w:rFonts w:asciiTheme="minorEastAsia" w:hAnsiTheme="minorEastAsia" w:eastAsiaTheme="minorEastAsia" w:cstheme="minorEastAsia"/>
          <w:sz w:val="24"/>
          <w:szCs w:val="24"/>
        </w:rPr>
      </w:pPr>
      <w:r>
        <w:rPr>
          <w:sz w:val="24"/>
          <w:szCs w:val="24"/>
        </w:rPr>
        <w:drawing>
          <wp:inline distT="0" distB="0" distL="0" distR="0">
            <wp:extent cx="4055745" cy="2112010"/>
            <wp:effectExtent l="0" t="0" r="1905" b="2540"/>
            <wp:docPr id="5" name="picture" descr="descript"/>
            <wp:cNvGraphicFramePr/>
            <a:graphic xmlns:a="http://schemas.openxmlformats.org/drawingml/2006/main">
              <a:graphicData uri="http://schemas.openxmlformats.org/drawingml/2006/picture">
                <pic:pic xmlns:pic="http://schemas.openxmlformats.org/drawingml/2006/picture">
                  <pic:nvPicPr>
                    <pic:cNvPr id="5" name="picture" descr="descript"/>
                    <pic:cNvPicPr/>
                  </pic:nvPicPr>
                  <pic:blipFill>
                    <a:blip r:embed="rId11"/>
                    <a:stretch>
                      <a:fillRect/>
                    </a:stretch>
                  </pic:blipFill>
                  <pic:spPr>
                    <a:xfrm>
                      <a:off x="0" y="0"/>
                      <a:ext cx="4055745" cy="2112010"/>
                    </a:xfrm>
                    <a:prstGeom prst="rect">
                      <a:avLst/>
                    </a:prstGeom>
                  </pic:spPr>
                </pic:pic>
              </a:graphicData>
            </a:graphic>
          </wp:inline>
        </w:drawing>
      </w:r>
    </w:p>
    <w:p>
      <w:pPr>
        <w:jc w:val="center"/>
        <w:rPr>
          <w:rFonts w:hint="eastAsia" w:ascii="宋体" w:hAnsi="宋体" w:cs="宋体"/>
          <w:kern w:val="0"/>
          <w:sz w:val="24"/>
          <w:szCs w:val="24"/>
        </w:rPr>
      </w:pPr>
      <w:r>
        <w:rPr>
          <w:rFonts w:hint="eastAsia" w:asciiTheme="minorEastAsia" w:hAnsiTheme="minorEastAsia" w:eastAsiaTheme="minorEastAsia" w:cstheme="minorEastAsia"/>
          <w:sz w:val="24"/>
          <w:szCs w:val="24"/>
        </w:rPr>
        <w:t>图</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：行业分布情况</w:t>
      </w:r>
    </w:p>
    <w:p>
      <w:pPr>
        <w:pStyle w:val="4"/>
        <w:spacing w:before="0" w:beforeAutospacing="0" w:after="0" w:afterAutospacing="0" w:line="360" w:lineRule="exact"/>
        <w:rPr>
          <w:rFonts w:hint="eastAsia" w:ascii="宋体" w:hAnsi="宋体" w:cs="宋体"/>
          <w:sz w:val="24"/>
          <w:szCs w:val="24"/>
        </w:rPr>
      </w:pPr>
      <w:bookmarkStart w:id="52" w:name="_Toc16629"/>
      <w:bookmarkEnd w:id="52"/>
      <w:bookmarkStart w:id="53" w:name="_Toc28934"/>
      <w:bookmarkEnd w:id="53"/>
      <w:bookmarkStart w:id="54" w:name="_Toc17767"/>
      <w:r>
        <w:rPr>
          <w:rFonts w:hint="eastAsia" w:ascii="宋体" w:hAnsi="宋体" w:cs="宋体"/>
          <w:sz w:val="24"/>
          <w:szCs w:val="24"/>
        </w:rPr>
        <w:t>2.2.</w:t>
      </w:r>
      <w:r>
        <w:rPr>
          <w:rFonts w:hint="eastAsia" w:ascii="宋体" w:hAnsi="宋体" w:cs="宋体"/>
          <w:sz w:val="24"/>
          <w:szCs w:val="24"/>
          <w:lang w:val="en-US" w:eastAsia="zh-CN"/>
        </w:rPr>
        <w:t>4</w:t>
      </w:r>
      <w:r>
        <w:rPr>
          <w:rFonts w:hint="eastAsia" w:ascii="宋体" w:hAnsi="宋体" w:cs="宋体"/>
          <w:sz w:val="24"/>
          <w:szCs w:val="24"/>
        </w:rPr>
        <w:t>单位流向</w:t>
      </w:r>
      <w:bookmarkEnd w:id="54"/>
    </w:p>
    <w:p>
      <w:pPr>
        <w:autoSpaceDE w:val="0"/>
        <w:spacing w:beforeAutospacing="0" w:afterAutospacing="0" w:line="360" w:lineRule="exact"/>
        <w:ind w:firstLine="480" w:firstLineChars="200"/>
        <w:rPr>
          <w:rFonts w:hint="eastAsia" w:ascii="宋体" w:hAnsi="宋体" w:eastAsia="宋体" w:cs="宋体"/>
          <w:sz w:val="24"/>
          <w:szCs w:val="24"/>
          <w:lang w:eastAsia="zh-CN"/>
        </w:rPr>
      </w:pPr>
      <w:bookmarkStart w:id="55" w:name="_Toc19505"/>
      <w:bookmarkEnd w:id="55"/>
      <w:bookmarkStart w:id="56" w:name="_Toc7421"/>
      <w:r>
        <w:rPr>
          <w:rFonts w:ascii="宋体" w:hAnsi="宋体" w:cs="宋体"/>
          <w:sz w:val="24"/>
          <w:szCs w:val="24"/>
        </w:rPr>
        <w:t>298</w:t>
      </w:r>
      <w:r>
        <w:rPr>
          <w:rFonts w:hint="eastAsia" w:ascii="宋体" w:hAnsi="宋体" w:cs="宋体"/>
          <w:sz w:val="24"/>
          <w:szCs w:val="24"/>
        </w:rPr>
        <w:t>名毕业生</w:t>
      </w:r>
      <w:r>
        <w:rPr>
          <w:rFonts w:hint="eastAsia" w:ascii="宋体" w:hAnsi="宋体" w:cs="宋体"/>
          <w:sz w:val="24"/>
          <w:szCs w:val="24"/>
          <w:lang w:eastAsia="zh-CN"/>
        </w:rPr>
        <w:t>中，升学（攻读研究生）至</w:t>
      </w:r>
      <w:r>
        <w:rPr>
          <w:rFonts w:hint="eastAsia" w:ascii="宋体" w:hAnsi="宋体" w:cs="宋体"/>
          <w:sz w:val="24"/>
          <w:szCs w:val="24"/>
        </w:rPr>
        <w:t>安徽建筑大学1人，桂林理工大学1人，南京工业大学1人，深圳大学1人，东华理工大学1人，河北工程大学2人，长沙理工大学</w:t>
      </w:r>
      <w:r>
        <w:rPr>
          <w:rFonts w:ascii="宋体" w:hAnsi="宋体" w:cs="宋体"/>
          <w:sz w:val="24"/>
          <w:szCs w:val="24"/>
        </w:rPr>
        <w:t>4</w:t>
      </w:r>
      <w:r>
        <w:rPr>
          <w:rFonts w:hint="eastAsia" w:ascii="宋体" w:hAnsi="宋体" w:cs="宋体"/>
          <w:sz w:val="24"/>
          <w:szCs w:val="24"/>
        </w:rPr>
        <w:t>人，中国矿业大学1人，湖南大学2人，武汉理工大学1人，广州大学1人，湘潭大学5人，合肥工业大学1人，成都理工大学1人，重庆交通大学1人，中国科学院1人，广西大学1人，华南农业大学1人，中南林业科技大学4人，云南师范大学1人，重庆师范大学1人，西交利物浦大学1人，湖南农业大学2人，吉首大学6人，青海师范大学1人</w:t>
      </w:r>
      <w:r>
        <w:rPr>
          <w:rFonts w:hint="eastAsia" w:ascii="宋体" w:hAnsi="宋体" w:cs="宋体"/>
          <w:sz w:val="24"/>
          <w:szCs w:val="24"/>
          <w:lang w:eastAsia="zh-CN"/>
        </w:rPr>
        <w:t>；其他就业形式及单位情况：</w:t>
      </w:r>
      <w:r>
        <w:rPr>
          <w:rFonts w:hint="eastAsia" w:ascii="宋体" w:hAnsi="宋体" w:cs="宋体"/>
          <w:sz w:val="24"/>
          <w:szCs w:val="24"/>
        </w:rPr>
        <w:t>教育</w:t>
      </w:r>
      <w:r>
        <w:rPr>
          <w:rFonts w:hint="eastAsia" w:ascii="宋体" w:hAnsi="宋体" w:cs="宋体"/>
          <w:sz w:val="24"/>
          <w:szCs w:val="24"/>
          <w:lang w:eastAsia="zh-CN"/>
        </w:rPr>
        <w:t>行业</w:t>
      </w:r>
      <w:r>
        <w:rPr>
          <w:rFonts w:hint="eastAsia" w:ascii="宋体" w:hAnsi="宋体" w:cs="宋体"/>
          <w:sz w:val="24"/>
          <w:szCs w:val="24"/>
          <w:lang w:val="en-US" w:eastAsia="zh-CN"/>
        </w:rPr>
        <w:t>5</w:t>
      </w:r>
      <w:r>
        <w:rPr>
          <w:rFonts w:ascii="宋体" w:hAnsi="宋体" w:cs="宋体"/>
          <w:sz w:val="24"/>
          <w:szCs w:val="24"/>
        </w:rPr>
        <w:t>2</w:t>
      </w:r>
      <w:r>
        <w:rPr>
          <w:rFonts w:hint="eastAsia" w:ascii="宋体" w:hAnsi="宋体" w:cs="宋体"/>
          <w:sz w:val="24"/>
          <w:szCs w:val="24"/>
        </w:rPr>
        <w:t>人，中铁</w:t>
      </w:r>
      <w:r>
        <w:rPr>
          <w:rFonts w:hint="eastAsia" w:ascii="宋体" w:hAnsi="宋体" w:cs="宋体"/>
          <w:sz w:val="24"/>
          <w:szCs w:val="24"/>
          <w:lang w:eastAsia="zh-CN"/>
        </w:rPr>
        <w:t>集团</w:t>
      </w:r>
      <w:r>
        <w:rPr>
          <w:rFonts w:hint="eastAsia" w:ascii="宋体" w:hAnsi="宋体" w:cs="宋体"/>
          <w:sz w:val="24"/>
          <w:szCs w:val="24"/>
        </w:rPr>
        <w:t>3</w:t>
      </w:r>
      <w:r>
        <w:rPr>
          <w:rFonts w:ascii="宋体" w:hAnsi="宋体" w:cs="宋体"/>
          <w:sz w:val="24"/>
          <w:szCs w:val="24"/>
        </w:rPr>
        <w:t>5</w:t>
      </w:r>
      <w:r>
        <w:rPr>
          <w:rFonts w:hint="eastAsia" w:ascii="宋体" w:hAnsi="宋体" w:cs="宋体"/>
          <w:sz w:val="24"/>
          <w:szCs w:val="24"/>
        </w:rPr>
        <w:t>人，中建市政有限责任公司1人，中交第二公路工程局有限公司2人，湖南省第二工程有限公司1</w:t>
      </w:r>
      <w:r>
        <w:rPr>
          <w:rFonts w:ascii="宋体" w:hAnsi="宋体" w:cs="宋体"/>
          <w:sz w:val="24"/>
          <w:szCs w:val="24"/>
        </w:rPr>
        <w:t>3</w:t>
      </w:r>
      <w:r>
        <w:rPr>
          <w:rFonts w:hint="eastAsia" w:ascii="宋体" w:hAnsi="宋体" w:cs="宋体"/>
          <w:sz w:val="24"/>
          <w:szCs w:val="24"/>
        </w:rPr>
        <w:t>人，政府</w:t>
      </w:r>
      <w:r>
        <w:rPr>
          <w:rFonts w:hint="eastAsia" w:ascii="宋体" w:hAnsi="宋体" w:cs="宋体"/>
          <w:sz w:val="24"/>
          <w:szCs w:val="24"/>
          <w:lang w:eastAsia="zh-CN"/>
        </w:rPr>
        <w:t>机关</w:t>
      </w:r>
      <w:r>
        <w:rPr>
          <w:rFonts w:hint="eastAsia" w:ascii="宋体" w:hAnsi="宋体" w:cs="宋体"/>
          <w:sz w:val="24"/>
          <w:szCs w:val="24"/>
        </w:rPr>
        <w:t>工作7人，中移铁通有限公司广东分公司1人，湖南省第四工程有限公司2人</w:t>
      </w:r>
      <w:r>
        <w:rPr>
          <w:rFonts w:hint="eastAsia" w:ascii="宋体" w:hAnsi="宋体" w:cs="宋体"/>
          <w:sz w:val="24"/>
          <w:szCs w:val="24"/>
          <w:lang w:eastAsia="zh-CN"/>
        </w:rPr>
        <w:t>（见图</w:t>
      </w:r>
      <w:r>
        <w:rPr>
          <w:rFonts w:hint="eastAsia" w:ascii="宋体" w:hAnsi="宋体" w:cs="宋体"/>
          <w:sz w:val="24"/>
          <w:szCs w:val="24"/>
          <w:lang w:val="en-US" w:eastAsia="zh-CN"/>
        </w:rPr>
        <w:t>8</w:t>
      </w:r>
      <w:r>
        <w:rPr>
          <w:rFonts w:hint="eastAsia" w:ascii="宋体" w:hAnsi="宋体" w:cs="宋体"/>
          <w:sz w:val="24"/>
          <w:szCs w:val="24"/>
          <w:lang w:eastAsia="zh-CN"/>
        </w:rPr>
        <w:t>）。</w:t>
      </w:r>
    </w:p>
    <w:p>
      <w:pPr>
        <w:rPr>
          <w:rFonts w:asciiTheme="minorEastAsia" w:hAnsiTheme="minorEastAsia" w:eastAsiaTheme="minorEastAsia" w:cstheme="minorEastAsia"/>
          <w:sz w:val="24"/>
          <w:szCs w:val="24"/>
        </w:rPr>
      </w:pPr>
      <w:r>
        <w:rPr>
          <w:sz w:val="24"/>
          <w:szCs w:val="24"/>
        </w:rPr>
        <w:drawing>
          <wp:anchor distT="0" distB="0" distL="114300" distR="114300" simplePos="0" relativeHeight="251662336" behindDoc="0" locked="0" layoutInCell="1" allowOverlap="1">
            <wp:simplePos x="0" y="0"/>
            <wp:positionH relativeFrom="column">
              <wp:posOffset>379730</wp:posOffset>
            </wp:positionH>
            <wp:positionV relativeFrom="paragraph">
              <wp:posOffset>176530</wp:posOffset>
            </wp:positionV>
            <wp:extent cx="4105910" cy="1751330"/>
            <wp:effectExtent l="4445" t="4445" r="23495" b="15875"/>
            <wp:wrapSquare wrapText="bothSides"/>
            <wp:docPr id="6"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rPr>
          <w:rFonts w:asciiTheme="minorEastAsia" w:hAnsiTheme="minorEastAsia" w:eastAsiaTheme="minorEastAsia" w:cstheme="minorEastAsia"/>
          <w:sz w:val="24"/>
          <w:szCs w:val="24"/>
        </w:rPr>
      </w:pPr>
    </w:p>
    <w:p>
      <w:pPr>
        <w:rPr>
          <w:rFonts w:asciiTheme="minorEastAsia" w:hAnsiTheme="minorEastAsia" w:eastAsiaTheme="minorEastAsia" w:cstheme="minorEastAsia"/>
          <w:sz w:val="24"/>
          <w:szCs w:val="24"/>
        </w:rPr>
      </w:pPr>
    </w:p>
    <w:p>
      <w:pPr>
        <w:ind w:firstLine="504"/>
        <w:jc w:val="center"/>
        <w:rPr>
          <w:rFonts w:asciiTheme="minorEastAsia" w:hAnsiTheme="minorEastAsia" w:eastAsiaTheme="minorEastAsia" w:cstheme="minorEastAsia"/>
          <w:sz w:val="24"/>
          <w:szCs w:val="24"/>
        </w:rPr>
      </w:pPr>
    </w:p>
    <w:p>
      <w:pPr>
        <w:ind w:firstLine="2640" w:firstLineChars="1100"/>
        <w:rPr>
          <w:rFonts w:eastAsiaTheme="majorEastAsia"/>
          <w:sz w:val="30"/>
          <w:szCs w:val="30"/>
        </w:rPr>
      </w:pPr>
      <w:r>
        <w:rPr>
          <w:rFonts w:hint="eastAsia" w:asciiTheme="minorEastAsia" w:hAnsiTheme="minorEastAsia" w:eastAsiaTheme="minorEastAsia" w:cstheme="minorEastAsia"/>
          <w:sz w:val="24"/>
          <w:szCs w:val="24"/>
        </w:rPr>
        <w:t>图</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：行业分布情况</w:t>
      </w:r>
    </w:p>
    <w:bookmarkEnd w:id="56"/>
    <w:p>
      <w:pPr>
        <w:pStyle w:val="3"/>
        <w:spacing w:beforeAutospacing="0" w:afterAutospacing="0" w:line="240" w:lineRule="auto"/>
        <w:rPr>
          <w:rFonts w:hint="eastAsia" w:ascii="Times New Roman" w:hAnsi="Times New Roman" w:cs="Times New Roman"/>
          <w:sz w:val="28"/>
          <w:szCs w:val="28"/>
        </w:rPr>
      </w:pPr>
      <w:bookmarkStart w:id="57" w:name="_Toc17482"/>
      <w:r>
        <w:rPr>
          <w:rFonts w:hint="eastAsia" w:ascii="Times New Roman" w:hAnsi="Times New Roman" w:cs="Times New Roman"/>
          <w:sz w:val="28"/>
          <w:szCs w:val="28"/>
        </w:rPr>
        <w:t>2.3</w:t>
      </w:r>
      <w:r>
        <w:rPr>
          <w:rFonts w:hint="eastAsia" w:ascii="Times New Roman" w:hAnsi="Times New Roman" w:cs="Times New Roman"/>
          <w:sz w:val="28"/>
          <w:szCs w:val="28"/>
          <w:lang w:eastAsia="zh-CN"/>
        </w:rPr>
        <w:t>就业</w:t>
      </w:r>
      <w:r>
        <w:rPr>
          <w:rFonts w:hint="eastAsia" w:ascii="Times New Roman" w:hAnsi="Times New Roman" w:cs="Times New Roman"/>
          <w:sz w:val="28"/>
          <w:szCs w:val="28"/>
        </w:rPr>
        <w:t>地区分布</w:t>
      </w:r>
      <w:bookmarkEnd w:id="57"/>
    </w:p>
    <w:p>
      <w:pPr>
        <w:pStyle w:val="4"/>
        <w:spacing w:before="0" w:beforeAutospacing="0" w:after="0" w:afterAutospacing="0" w:line="240" w:lineRule="auto"/>
        <w:jc w:val="left"/>
        <w:rPr>
          <w:sz w:val="24"/>
          <w:szCs w:val="24"/>
        </w:rPr>
      </w:pPr>
      <w:bookmarkStart w:id="58" w:name="_Toc19213"/>
      <w:r>
        <w:rPr>
          <w:sz w:val="24"/>
          <w:szCs w:val="24"/>
        </w:rPr>
        <w:t>2.3.1 大区域分布</w:t>
      </w:r>
      <w:bookmarkEnd w:id="58"/>
    </w:p>
    <w:p>
      <w:pPr>
        <w:autoSpaceDE w:val="0"/>
        <w:spacing w:beforeAutospacing="0" w:afterAutospacing="0" w:line="360" w:lineRule="exact"/>
        <w:ind w:firstLine="480" w:firstLineChars="200"/>
        <w:rPr>
          <w:sz w:val="24"/>
          <w:szCs w:val="24"/>
        </w:rPr>
      </w:pPr>
      <w:r>
        <w:rPr>
          <w:rFonts w:hint="eastAsia"/>
          <w:sz w:val="24"/>
          <w:szCs w:val="24"/>
          <w:lang w:eastAsia="zh-CN"/>
        </w:rPr>
        <w:t>学院</w:t>
      </w:r>
      <w:r>
        <w:rPr>
          <w:sz w:val="24"/>
          <w:szCs w:val="24"/>
        </w:rPr>
        <w:t>本科毕业生共298人，东北地区4人，华东地区20人，华北地区14人，中南地区143人，西南地区14人，西北地区19人。</w:t>
      </w:r>
    </w:p>
    <w:p>
      <w:pPr>
        <w:pStyle w:val="4"/>
        <w:spacing w:before="0" w:beforeAutospacing="0" w:after="0" w:afterAutospacing="0" w:line="240" w:lineRule="auto"/>
        <w:jc w:val="left"/>
        <w:rPr>
          <w:sz w:val="24"/>
          <w:szCs w:val="24"/>
        </w:rPr>
      </w:pPr>
      <w:bookmarkStart w:id="59" w:name="_Toc15663"/>
      <w:r>
        <w:rPr>
          <w:sz w:val="24"/>
          <w:szCs w:val="24"/>
        </w:rPr>
        <w:t>2.3.2重点经济发达地区分布（按长三角、珠三角、环渤海统计）</w:t>
      </w:r>
      <w:bookmarkEnd w:id="59"/>
    </w:p>
    <w:p>
      <w:pPr>
        <w:autoSpaceDE w:val="0"/>
        <w:spacing w:beforeAutospacing="0" w:afterAutospacing="0" w:line="360" w:lineRule="exact"/>
        <w:ind w:firstLine="480" w:firstLineChars="200"/>
        <w:rPr>
          <w:rFonts w:hint="eastAsia"/>
          <w:sz w:val="24"/>
          <w:szCs w:val="24"/>
          <w:lang w:eastAsia="zh-CN"/>
        </w:rPr>
      </w:pPr>
      <w:bookmarkStart w:id="60" w:name="_Toc31481"/>
      <w:bookmarkEnd w:id="60"/>
      <w:r>
        <w:rPr>
          <w:rFonts w:hint="eastAsia"/>
          <w:sz w:val="24"/>
          <w:szCs w:val="24"/>
          <w:lang w:eastAsia="zh-CN"/>
        </w:rPr>
        <w:t>学院本科毕业生在重点经济发达地区分布情况，珠三角18人，长三角12人，环渤海13人（见图</w:t>
      </w:r>
      <w:r>
        <w:rPr>
          <w:rFonts w:hint="eastAsia"/>
          <w:sz w:val="24"/>
          <w:szCs w:val="24"/>
          <w:lang w:val="en-US" w:eastAsia="zh-CN"/>
        </w:rPr>
        <w:t>9</w:t>
      </w:r>
      <w:r>
        <w:rPr>
          <w:rFonts w:hint="eastAsia"/>
          <w:sz w:val="24"/>
          <w:szCs w:val="24"/>
          <w:lang w:eastAsia="zh-CN"/>
        </w:rPr>
        <w:t>）。</w:t>
      </w:r>
    </w:p>
    <w:p>
      <w:pPr>
        <w:autoSpaceDE w:val="0"/>
        <w:rPr>
          <w:rFonts w:eastAsiaTheme="minorEastAsia"/>
          <w:sz w:val="24"/>
          <w:szCs w:val="24"/>
        </w:rPr>
      </w:pPr>
      <w:r>
        <w:rPr>
          <w:rFonts w:eastAsiaTheme="minorEastAsia"/>
          <w:sz w:val="24"/>
          <w:szCs w:val="24"/>
        </w:rPr>
        <w:drawing>
          <wp:inline distT="0" distB="0" distL="0" distR="0">
            <wp:extent cx="5112385" cy="2997835"/>
            <wp:effectExtent l="0" t="0" r="12065" b="12065"/>
            <wp:docPr id="16" name="picture" descr="descript"/>
            <wp:cNvGraphicFramePr/>
            <a:graphic xmlns:a="http://schemas.openxmlformats.org/drawingml/2006/main">
              <a:graphicData uri="http://schemas.openxmlformats.org/drawingml/2006/picture">
                <pic:pic xmlns:pic="http://schemas.openxmlformats.org/drawingml/2006/picture">
                  <pic:nvPicPr>
                    <pic:cNvPr id="16" name="picture" descr="descript"/>
                    <pic:cNvPicPr/>
                  </pic:nvPicPr>
                  <pic:blipFill>
                    <a:blip r:embed="rId13"/>
                    <a:stretch>
                      <a:fillRect/>
                    </a:stretch>
                  </pic:blipFill>
                  <pic:spPr>
                    <a:xfrm>
                      <a:off x="0" y="0"/>
                      <a:ext cx="5112385" cy="2997835"/>
                    </a:xfrm>
                    <a:prstGeom prst="rect">
                      <a:avLst/>
                    </a:prstGeom>
                  </pic:spPr>
                </pic:pic>
              </a:graphicData>
            </a:graphic>
          </wp:inline>
        </w:drawing>
      </w:r>
    </w:p>
    <w:p>
      <w:pPr>
        <w:ind w:firstLine="2640" w:firstLineChars="1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图</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：就业流向区域情况</w:t>
      </w:r>
    </w:p>
    <w:p>
      <w:pPr>
        <w:pStyle w:val="2"/>
        <w:keepNext w:val="0"/>
        <w:keepLines w:val="0"/>
        <w:spacing w:before="624" w:beforeLines="200" w:beforeAutospacing="0" w:after="624" w:afterLines="200" w:afterAutospacing="0" w:line="360" w:lineRule="exact"/>
        <w:jc w:val="center"/>
        <w:rPr>
          <w:rFonts w:asciiTheme="majorEastAsia" w:hAnsiTheme="majorEastAsia" w:eastAsiaTheme="majorEastAsia"/>
          <w:sz w:val="32"/>
          <w:szCs w:val="32"/>
        </w:rPr>
      </w:pPr>
      <w:bookmarkStart w:id="61" w:name="_Toc24952"/>
      <w:bookmarkStart w:id="62" w:name="_Toc19648"/>
      <w:bookmarkStart w:id="63" w:name="_Toc26154"/>
      <w:r>
        <w:rPr>
          <w:rFonts w:hint="eastAsia" w:asciiTheme="majorEastAsia" w:hAnsiTheme="majorEastAsia" w:eastAsiaTheme="majorEastAsia"/>
          <w:sz w:val="32"/>
          <w:szCs w:val="32"/>
        </w:rPr>
        <w:t>三、毕业生就业岗位分析</w:t>
      </w:r>
      <w:bookmarkEnd w:id="61"/>
    </w:p>
    <w:bookmarkEnd w:id="62"/>
    <w:bookmarkEnd w:id="63"/>
    <w:p>
      <w:pPr>
        <w:pStyle w:val="3"/>
        <w:spacing w:beforeAutospacing="0" w:afterAutospacing="0" w:line="360" w:lineRule="exact"/>
        <w:rPr>
          <w:rFonts w:ascii="Times New Roman" w:hAnsi="Times New Roman" w:cs="Times New Roman" w:eastAsiaTheme="majorEastAsia"/>
          <w:sz w:val="28"/>
          <w:szCs w:val="28"/>
        </w:rPr>
      </w:pPr>
      <w:bookmarkStart w:id="64" w:name="_Toc6847"/>
      <w:r>
        <w:rPr>
          <w:rFonts w:ascii="Times New Roman" w:hAnsi="Times New Roman" w:cs="Times New Roman" w:eastAsiaTheme="majorEastAsia"/>
          <w:sz w:val="28"/>
          <w:szCs w:val="28"/>
        </w:rPr>
        <w:t>3.1毕业生薪酬状况（统计各实际月薪区间人数和比例）</w:t>
      </w:r>
      <w:bookmarkEnd w:id="64"/>
    </w:p>
    <w:p>
      <w:pPr>
        <w:spacing w:beforeAutospacing="0" w:afterAutospacing="0" w:line="3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根据对毕业生的抽样回访调查，67名毕业生中月薪范围在1500以下的人数为0，占比0％，1500-3000的人数为3人，占比4.47％，3000-5000的人数为42人，占比62.68％，5000以上的人数为22人，占比32.83%</w:t>
      </w:r>
      <w:r>
        <w:rPr>
          <w:rFonts w:hint="eastAsia" w:ascii="宋体" w:hAnsi="宋体" w:cs="宋体"/>
          <w:color w:val="000000"/>
          <w:sz w:val="24"/>
          <w:szCs w:val="24"/>
          <w:lang w:eastAsia="zh-CN"/>
        </w:rPr>
        <w:t>（见图</w:t>
      </w:r>
      <w:r>
        <w:rPr>
          <w:rFonts w:hint="eastAsia" w:ascii="宋体" w:hAnsi="宋体" w:cs="宋体"/>
          <w:color w:val="000000"/>
          <w:sz w:val="24"/>
          <w:szCs w:val="24"/>
          <w:lang w:val="en-US" w:eastAsia="zh-CN"/>
        </w:rPr>
        <w:t>10</w:t>
      </w:r>
      <w:r>
        <w:rPr>
          <w:rFonts w:hint="eastAsia" w:ascii="宋体" w:hAnsi="宋体" w:cs="宋体"/>
          <w:color w:val="000000"/>
          <w:sz w:val="24"/>
          <w:szCs w:val="24"/>
          <w:lang w:eastAsia="zh-CN"/>
        </w:rPr>
        <w:t>）</w:t>
      </w:r>
      <w:r>
        <w:rPr>
          <w:rFonts w:hint="eastAsia" w:ascii="宋体" w:hAnsi="宋体" w:eastAsia="宋体" w:cs="宋体"/>
          <w:color w:val="000000"/>
          <w:sz w:val="24"/>
          <w:szCs w:val="24"/>
        </w:rPr>
        <w:t>。</w:t>
      </w:r>
    </w:p>
    <w:p>
      <w:pPr>
        <w:jc w:val="center"/>
        <w:rPr>
          <w:rFonts w:ascii="仿宋_GB2312" w:hAnsi="微软雅黑" w:eastAsia="仿宋_GB2312"/>
          <w:color w:val="000000"/>
          <w:sz w:val="32"/>
          <w:szCs w:val="32"/>
        </w:rPr>
      </w:pPr>
      <w:r>
        <w:rPr>
          <w:rFonts w:ascii="仿宋_GB2312" w:hAnsi="微软雅黑" w:eastAsia="仿宋_GB2312"/>
          <w:color w:val="000000"/>
          <w:sz w:val="32"/>
          <w:szCs w:val="32"/>
        </w:rPr>
        <w:drawing>
          <wp:inline distT="0" distB="0" distL="0" distR="0">
            <wp:extent cx="5039360" cy="2843530"/>
            <wp:effectExtent l="0" t="0" r="8890" b="13970"/>
            <wp:docPr id="19" name="picture" descr="descript"/>
            <wp:cNvGraphicFramePr/>
            <a:graphic xmlns:a="http://schemas.openxmlformats.org/drawingml/2006/main">
              <a:graphicData uri="http://schemas.openxmlformats.org/drawingml/2006/picture">
                <pic:pic xmlns:pic="http://schemas.openxmlformats.org/drawingml/2006/picture">
                  <pic:nvPicPr>
                    <pic:cNvPr id="19" name="picture" descr="descript"/>
                    <pic:cNvPicPr/>
                  </pic:nvPicPr>
                  <pic:blipFill>
                    <a:blip r:embed="rId14"/>
                    <a:stretch>
                      <a:fillRect/>
                    </a:stretch>
                  </pic:blipFill>
                  <pic:spPr>
                    <a:xfrm>
                      <a:off x="0" y="0"/>
                      <a:ext cx="5039360" cy="2843530"/>
                    </a:xfrm>
                    <a:prstGeom prst="rect">
                      <a:avLst/>
                    </a:prstGeom>
                  </pic:spPr>
                </pic:pic>
              </a:graphicData>
            </a:graphic>
          </wp:inline>
        </w:drawing>
      </w:r>
    </w:p>
    <w:p>
      <w:pPr>
        <w:jc w:val="center"/>
        <w:rPr>
          <w:sz w:val="24"/>
          <w:szCs w:val="24"/>
        </w:rPr>
      </w:pPr>
      <w:r>
        <w:rPr>
          <w:rFonts w:hint="eastAsia"/>
          <w:sz w:val="24"/>
          <w:szCs w:val="24"/>
        </w:rPr>
        <w:t>图</w:t>
      </w:r>
      <w:r>
        <w:rPr>
          <w:rFonts w:hint="eastAsia"/>
          <w:sz w:val="24"/>
          <w:szCs w:val="24"/>
          <w:lang w:val="en-US" w:eastAsia="zh-CN"/>
        </w:rPr>
        <w:t>10</w:t>
      </w:r>
      <w:r>
        <w:rPr>
          <w:rFonts w:hint="eastAsia"/>
          <w:sz w:val="24"/>
          <w:szCs w:val="24"/>
        </w:rPr>
        <w:t>：毕业生薪酬情况</w:t>
      </w:r>
    </w:p>
    <w:p>
      <w:pPr>
        <w:pStyle w:val="3"/>
        <w:spacing w:beforeAutospacing="0" w:afterAutospacing="0" w:line="360" w:lineRule="exact"/>
        <w:rPr>
          <w:rFonts w:ascii="Times New Roman" w:hAnsi="Times New Roman" w:cs="Times New Roman" w:eastAsiaTheme="majorEastAsia"/>
          <w:sz w:val="28"/>
          <w:szCs w:val="28"/>
        </w:rPr>
      </w:pPr>
      <w:bookmarkStart w:id="65" w:name="_Toc14676"/>
      <w:bookmarkEnd w:id="65"/>
      <w:bookmarkStart w:id="66" w:name="_Toc21974"/>
      <w:bookmarkEnd w:id="66"/>
      <w:bookmarkStart w:id="67" w:name="_Toc31224"/>
      <w:r>
        <w:rPr>
          <w:rFonts w:ascii="Times New Roman" w:hAnsi="Times New Roman" w:cs="Times New Roman" w:eastAsiaTheme="majorEastAsia"/>
          <w:sz w:val="28"/>
          <w:szCs w:val="28"/>
        </w:rPr>
        <w:t>3.2工作职位类别分布（统计各工作职位类别人数和比例）</w:t>
      </w:r>
      <w:bookmarkEnd w:id="67"/>
    </w:p>
    <w:p>
      <w:pPr>
        <w:spacing w:beforeAutospacing="0" w:afterAutospacing="0" w:line="360" w:lineRule="exact"/>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根据</w:t>
      </w:r>
      <w:r>
        <w:rPr>
          <w:rFonts w:hint="eastAsia" w:ascii="宋体" w:hAnsi="宋体" w:eastAsia="宋体" w:cs="宋体"/>
          <w:color w:val="000000"/>
          <w:sz w:val="24"/>
          <w:szCs w:val="24"/>
          <w:lang w:eastAsia="zh-CN"/>
        </w:rPr>
        <w:t>学院</w:t>
      </w:r>
      <w:r>
        <w:rPr>
          <w:rFonts w:hint="eastAsia" w:ascii="宋体" w:hAnsi="宋体" w:eastAsia="宋体" w:cs="宋体"/>
          <w:color w:val="000000"/>
          <w:sz w:val="24"/>
          <w:szCs w:val="24"/>
        </w:rPr>
        <w:t>对毕业生的工作职业类别分布的统计，已统计的298名毕业生中以办事人员和有关人员24人、教学人员3人、金融业务人员为1人共占比10.33%，其他人员为243人占比89.67%</w:t>
      </w:r>
      <w:r>
        <w:rPr>
          <w:rFonts w:hint="eastAsia" w:ascii="宋体" w:hAnsi="宋体" w:eastAsia="宋体" w:cs="宋体"/>
          <w:color w:val="000000"/>
          <w:sz w:val="24"/>
          <w:szCs w:val="24"/>
          <w:lang w:eastAsia="zh-CN"/>
        </w:rPr>
        <w:t>（见图</w:t>
      </w:r>
      <w:r>
        <w:rPr>
          <w:rFonts w:hint="eastAsia" w:ascii="宋体" w:hAnsi="宋体" w:eastAsia="宋体" w:cs="宋体"/>
          <w:color w:val="000000"/>
          <w:sz w:val="24"/>
          <w:szCs w:val="24"/>
          <w:lang w:val="en-US" w:eastAsia="zh-CN"/>
        </w:rPr>
        <w:t>11</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w:t>
      </w:r>
    </w:p>
    <w:p>
      <w:pPr>
        <w:jc w:val="center"/>
      </w:pPr>
      <w:r>
        <w:rPr>
          <w:rFonts w:hint="eastAsia"/>
        </w:rPr>
        <w:drawing>
          <wp:inline distT="0" distB="0" distL="0" distR="0">
            <wp:extent cx="4848860" cy="2778760"/>
            <wp:effectExtent l="4445" t="4445" r="23495" b="17145"/>
            <wp:docPr id="21" name="图表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jc w:val="center"/>
        <w:rPr>
          <w:rFonts w:eastAsiaTheme="majorEastAsia"/>
          <w:sz w:val="28"/>
          <w:szCs w:val="28"/>
        </w:rPr>
      </w:pPr>
      <w:bookmarkStart w:id="68" w:name="_Toc9238"/>
      <w:bookmarkStart w:id="69" w:name="_Toc21801"/>
      <w:r>
        <w:rPr>
          <w:rFonts w:hint="eastAsia"/>
          <w:sz w:val="24"/>
          <w:szCs w:val="24"/>
        </w:rPr>
        <w:t>图1</w:t>
      </w:r>
      <w:r>
        <w:rPr>
          <w:rFonts w:hint="eastAsia"/>
          <w:sz w:val="24"/>
          <w:szCs w:val="24"/>
          <w:lang w:val="en-US" w:eastAsia="zh-CN"/>
        </w:rPr>
        <w:t>1</w:t>
      </w:r>
      <w:r>
        <w:rPr>
          <w:rFonts w:hint="eastAsia"/>
          <w:sz w:val="24"/>
          <w:szCs w:val="24"/>
        </w:rPr>
        <w:t>：工作职位类别分布情况</w:t>
      </w:r>
    </w:p>
    <w:bookmarkEnd w:id="68"/>
    <w:bookmarkEnd w:id="69"/>
    <w:p>
      <w:pPr>
        <w:pStyle w:val="3"/>
        <w:keepNext w:val="0"/>
        <w:keepLines w:val="0"/>
        <w:tabs>
          <w:tab w:val="left" w:pos="360"/>
        </w:tabs>
        <w:spacing w:beforeAutospacing="0" w:afterAutospacing="0" w:line="360" w:lineRule="exact"/>
        <w:rPr>
          <w:rFonts w:ascii="Times New Roman" w:hAnsi="Times New Roman" w:cs="Times New Roman" w:eastAsiaTheme="majorEastAsia"/>
          <w:sz w:val="28"/>
          <w:szCs w:val="28"/>
        </w:rPr>
      </w:pPr>
    </w:p>
    <w:p>
      <w:pPr>
        <w:pStyle w:val="3"/>
        <w:keepNext w:val="0"/>
        <w:keepLines w:val="0"/>
        <w:tabs>
          <w:tab w:val="left" w:pos="360"/>
        </w:tabs>
        <w:spacing w:beforeAutospacing="0" w:afterAutospacing="0" w:line="360" w:lineRule="exact"/>
        <w:rPr>
          <w:rFonts w:ascii="Times New Roman" w:hAnsi="Times New Roman" w:cs="Times New Roman" w:eastAsiaTheme="majorEastAsia"/>
          <w:sz w:val="28"/>
          <w:szCs w:val="28"/>
        </w:rPr>
      </w:pPr>
      <w:bookmarkStart w:id="70" w:name="_Toc723"/>
      <w:r>
        <w:rPr>
          <w:rFonts w:ascii="Times New Roman" w:hAnsi="Times New Roman" w:cs="Times New Roman" w:eastAsiaTheme="majorEastAsia"/>
          <w:sz w:val="28"/>
          <w:szCs w:val="28"/>
        </w:rPr>
        <w:t>3.3岗位匹配情况（统计岗位匹配人数和比例）</w:t>
      </w:r>
      <w:bookmarkEnd w:id="70"/>
    </w:p>
    <w:p>
      <w:pPr>
        <w:spacing w:beforeAutospacing="0" w:afterAutospacing="0" w:line="3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学院</w:t>
      </w:r>
      <w:r>
        <w:rPr>
          <w:rFonts w:hint="eastAsia" w:ascii="宋体" w:hAnsi="宋体" w:eastAsia="宋体" w:cs="宋体"/>
          <w:color w:val="000000"/>
          <w:sz w:val="24"/>
          <w:szCs w:val="24"/>
        </w:rPr>
        <w:t>统计的298名毕业生中，工作岗位与专业匹配的人数为170人，占比为61.18％，工作岗位与专业不匹配的人数为105人，占比为38.82％</w:t>
      </w:r>
      <w:r>
        <w:rPr>
          <w:rFonts w:hint="eastAsia" w:ascii="宋体" w:hAnsi="宋体" w:cs="宋体"/>
          <w:color w:val="000000"/>
          <w:sz w:val="24"/>
          <w:szCs w:val="24"/>
          <w:lang w:eastAsia="zh-CN"/>
        </w:rPr>
        <w:t>（见图</w:t>
      </w:r>
      <w:r>
        <w:rPr>
          <w:rFonts w:hint="eastAsia" w:ascii="宋体" w:hAnsi="宋体" w:cs="宋体"/>
          <w:color w:val="000000"/>
          <w:sz w:val="24"/>
          <w:szCs w:val="24"/>
          <w:lang w:val="en-US" w:eastAsia="zh-CN"/>
        </w:rPr>
        <w:t>12</w:t>
      </w:r>
      <w:r>
        <w:rPr>
          <w:rFonts w:hint="eastAsia" w:ascii="宋体" w:hAnsi="宋体" w:cs="宋体"/>
          <w:color w:val="000000"/>
          <w:sz w:val="24"/>
          <w:szCs w:val="24"/>
          <w:lang w:eastAsia="zh-CN"/>
        </w:rPr>
        <w:t>）</w:t>
      </w:r>
      <w:r>
        <w:rPr>
          <w:rFonts w:hint="eastAsia" w:ascii="宋体" w:hAnsi="宋体" w:eastAsia="宋体" w:cs="宋体"/>
          <w:color w:val="000000"/>
          <w:sz w:val="24"/>
          <w:szCs w:val="24"/>
        </w:rPr>
        <w:t>。</w:t>
      </w:r>
    </w:p>
    <w:p>
      <w:pPr>
        <w:spacing w:beforeAutospacing="0" w:afterAutospacing="0" w:line="360" w:lineRule="auto"/>
        <w:rPr>
          <w:rFonts w:eastAsiaTheme="minorEastAsia"/>
          <w:color w:val="000000" w:themeColor="text1"/>
          <w:sz w:val="24"/>
          <w:szCs w:val="24"/>
          <w14:textFill>
            <w14:solidFill>
              <w14:schemeClr w14:val="tx1"/>
            </w14:solidFill>
          </w14:textFill>
        </w:rPr>
      </w:pPr>
      <w:r>
        <w:rPr>
          <w:rFonts w:eastAsiaTheme="minorEastAsia"/>
          <w:color w:val="000000" w:themeColor="text1"/>
          <w:sz w:val="24"/>
          <w:szCs w:val="24"/>
          <w14:textFill>
            <w14:solidFill>
              <w14:schemeClr w14:val="tx1"/>
            </w14:solidFill>
          </w14:textFill>
        </w:rPr>
        <w:drawing>
          <wp:inline distT="0" distB="0" distL="0" distR="0">
            <wp:extent cx="5274310" cy="3084195"/>
            <wp:effectExtent l="0" t="0" r="0" b="0"/>
            <wp:docPr id="22" name="picture" descr="descript"/>
            <wp:cNvGraphicFramePr/>
            <a:graphic xmlns:a="http://schemas.openxmlformats.org/drawingml/2006/main">
              <a:graphicData uri="http://schemas.openxmlformats.org/drawingml/2006/picture">
                <pic:pic xmlns:pic="http://schemas.openxmlformats.org/drawingml/2006/picture">
                  <pic:nvPicPr>
                    <pic:cNvPr id="22" name="picture" descr="descript"/>
                    <pic:cNvPicPr/>
                  </pic:nvPicPr>
                  <pic:blipFill>
                    <a:blip r:embed="rId16"/>
                    <a:stretch>
                      <a:fillRect/>
                    </a:stretch>
                  </pic:blipFill>
                  <pic:spPr>
                    <a:xfrm>
                      <a:off x="0" y="0"/>
                      <a:ext cx="5274310" cy="3084285"/>
                    </a:xfrm>
                    <a:prstGeom prst="rect">
                      <a:avLst/>
                    </a:prstGeom>
                  </pic:spPr>
                </pic:pic>
              </a:graphicData>
            </a:graphic>
          </wp:inline>
        </w:drawing>
      </w:r>
    </w:p>
    <w:p>
      <w:pPr>
        <w:ind w:firstLine="480" w:firstLineChars="200"/>
        <w:jc w:val="center"/>
        <w:rPr>
          <w:sz w:val="24"/>
          <w:szCs w:val="24"/>
        </w:rPr>
      </w:pPr>
      <w:r>
        <w:rPr>
          <w:rFonts w:hint="eastAsia"/>
          <w:sz w:val="24"/>
          <w:szCs w:val="24"/>
        </w:rPr>
        <w:t>图1</w:t>
      </w:r>
      <w:r>
        <w:rPr>
          <w:rFonts w:hint="eastAsia"/>
          <w:sz w:val="24"/>
          <w:szCs w:val="24"/>
          <w:lang w:val="en-US" w:eastAsia="zh-CN"/>
        </w:rPr>
        <w:t>2</w:t>
      </w:r>
      <w:r>
        <w:rPr>
          <w:rFonts w:hint="eastAsia"/>
          <w:sz w:val="24"/>
          <w:szCs w:val="24"/>
        </w:rPr>
        <w:t>：岗位匹配情况</w:t>
      </w:r>
    </w:p>
    <w:p>
      <w:pPr>
        <w:pStyle w:val="2"/>
        <w:keepNext w:val="0"/>
        <w:keepLines w:val="0"/>
        <w:spacing w:before="624" w:beforeLines="200" w:beforeAutospacing="0" w:after="624" w:afterLines="200" w:afterAutospacing="0" w:line="360" w:lineRule="exact"/>
        <w:jc w:val="center"/>
        <w:rPr>
          <w:color w:val="000000"/>
          <w:sz w:val="32"/>
          <w:szCs w:val="32"/>
        </w:rPr>
      </w:pPr>
      <w:bookmarkStart w:id="71" w:name="_Toc23967"/>
      <w:r>
        <w:rPr>
          <w:color w:val="000000"/>
          <w:sz w:val="32"/>
          <w:szCs w:val="32"/>
        </w:rPr>
        <w:t>四、毕业生就业趋势分析</w:t>
      </w:r>
      <w:bookmarkEnd w:id="71"/>
    </w:p>
    <w:p>
      <w:pPr>
        <w:pStyle w:val="3"/>
        <w:spacing w:beforeAutospacing="0" w:afterAutospacing="0" w:line="360" w:lineRule="exact"/>
        <w:rPr>
          <w:rFonts w:ascii="Times New Roman" w:hAnsi="Times New Roman" w:cs="Times New Roman"/>
          <w:sz w:val="28"/>
          <w:szCs w:val="28"/>
        </w:rPr>
      </w:pPr>
      <w:bookmarkStart w:id="72" w:name="_Toc23702"/>
      <w:bookmarkEnd w:id="72"/>
      <w:bookmarkStart w:id="73" w:name="_Toc28870"/>
      <w:bookmarkEnd w:id="73"/>
      <w:bookmarkStart w:id="74" w:name="_Toc29261"/>
      <w:r>
        <w:rPr>
          <w:rFonts w:ascii="Times New Roman" w:hAnsi="Times New Roman" w:cs="Times New Roman"/>
          <w:sz w:val="28"/>
          <w:szCs w:val="28"/>
        </w:rPr>
        <w:t>4.1就业率变化情况</w:t>
      </w:r>
      <w:bookmarkEnd w:id="74"/>
    </w:p>
    <w:p>
      <w:pPr>
        <w:pStyle w:val="4"/>
        <w:spacing w:before="0" w:beforeAutospacing="0" w:after="0" w:afterAutospacing="0" w:line="360" w:lineRule="exact"/>
        <w:rPr>
          <w:rFonts w:eastAsiaTheme="majorEastAsia"/>
          <w:sz w:val="24"/>
          <w:szCs w:val="24"/>
        </w:rPr>
      </w:pPr>
      <w:bookmarkStart w:id="75" w:name="_Toc25114"/>
      <w:bookmarkEnd w:id="75"/>
      <w:bookmarkStart w:id="76" w:name="_Toc5160"/>
      <w:bookmarkEnd w:id="76"/>
      <w:bookmarkStart w:id="77" w:name="_Toc30080"/>
      <w:r>
        <w:rPr>
          <w:rFonts w:eastAsiaTheme="majorEastAsia"/>
          <w:sz w:val="24"/>
          <w:szCs w:val="24"/>
        </w:rPr>
        <w:t>4.1.1总体情况（含毕业生规模、就业率）</w:t>
      </w:r>
      <w:bookmarkEnd w:id="77"/>
    </w:p>
    <w:p>
      <w:pPr>
        <w:spacing w:beforeAutospacing="0" w:afterAutospacing="0" w:line="36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2020年本科毕业生337人，90.50%；2021年本科毕业生240人，91.58％，2022年本科毕业生298人，90.94%</w:t>
      </w:r>
      <w:r>
        <w:rPr>
          <w:rFonts w:hint="eastAsia" w:ascii="宋体" w:hAnsi="宋体" w:cs="宋体"/>
          <w:color w:val="000000" w:themeColor="text1"/>
          <w:sz w:val="24"/>
          <w:szCs w:val="24"/>
          <w:lang w:eastAsia="zh-CN"/>
          <w14:textFill>
            <w14:solidFill>
              <w14:schemeClr w14:val="tx1"/>
            </w14:solidFill>
          </w14:textFill>
        </w:rPr>
        <w:t>（见图</w:t>
      </w:r>
      <w:r>
        <w:rPr>
          <w:rFonts w:hint="eastAsia" w:ascii="宋体" w:hAnsi="宋体" w:cs="宋体"/>
          <w:color w:val="000000" w:themeColor="text1"/>
          <w:sz w:val="24"/>
          <w:szCs w:val="24"/>
          <w:lang w:val="en-US" w:eastAsia="zh-CN"/>
          <w14:textFill>
            <w14:solidFill>
              <w14:schemeClr w14:val="tx1"/>
            </w14:solidFill>
          </w14:textFill>
        </w:rPr>
        <w:t>13</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w:t>
      </w:r>
    </w:p>
    <w:p>
      <w:pPr>
        <w:rPr>
          <w:rFonts w:ascii="仿宋_GB2312" w:hAnsi="微软雅黑" w:eastAsia="仿宋_GB2312"/>
          <w:color w:val="000000"/>
          <w:sz w:val="32"/>
          <w:szCs w:val="32"/>
        </w:rPr>
      </w:pPr>
      <w:r>
        <w:rPr>
          <w:rFonts w:ascii="宋体" w:hAnsi="宋体" w:cs="宋体"/>
          <w:sz w:val="28"/>
          <w:szCs w:val="28"/>
        </w:rPr>
        <w:drawing>
          <wp:inline distT="0" distB="0" distL="0" distR="0">
            <wp:extent cx="5274310" cy="3076575"/>
            <wp:effectExtent l="0" t="0" r="2540" b="9525"/>
            <wp:docPr id="2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ind w:firstLine="480" w:firstLineChars="200"/>
        <w:jc w:val="center"/>
        <w:rPr>
          <w:rFonts w:hint="eastAsia"/>
          <w:sz w:val="24"/>
          <w:szCs w:val="24"/>
        </w:rPr>
      </w:pPr>
      <w:r>
        <w:rPr>
          <w:rFonts w:hint="eastAsia"/>
          <w:sz w:val="24"/>
          <w:szCs w:val="24"/>
        </w:rPr>
        <w:t>图1</w:t>
      </w:r>
      <w:r>
        <w:rPr>
          <w:rFonts w:hint="eastAsia"/>
          <w:sz w:val="24"/>
          <w:szCs w:val="24"/>
          <w:lang w:val="en-US" w:eastAsia="zh-CN"/>
        </w:rPr>
        <w:t>3</w:t>
      </w:r>
      <w:r>
        <w:rPr>
          <w:rFonts w:hint="eastAsia"/>
          <w:sz w:val="24"/>
          <w:szCs w:val="24"/>
        </w:rPr>
        <w:t>：就业率变化总体情况</w:t>
      </w:r>
    </w:p>
    <w:p>
      <w:pPr>
        <w:pStyle w:val="4"/>
        <w:spacing w:before="0" w:beforeAutospacing="0" w:after="0" w:afterAutospacing="0" w:line="360" w:lineRule="exact"/>
        <w:rPr>
          <w:sz w:val="28"/>
          <w:szCs w:val="28"/>
        </w:rPr>
      </w:pPr>
      <w:bookmarkStart w:id="78" w:name="_Toc10229"/>
      <w:bookmarkEnd w:id="78"/>
      <w:bookmarkStart w:id="79" w:name="_Toc32564"/>
      <w:bookmarkEnd w:id="79"/>
      <w:bookmarkStart w:id="80" w:name="_Toc22242"/>
      <w:r>
        <w:rPr>
          <w:sz w:val="24"/>
          <w:szCs w:val="24"/>
        </w:rPr>
        <w:t>4.1.2不同学历就业率变化情况</w:t>
      </w:r>
      <w:bookmarkEnd w:id="80"/>
    </w:p>
    <w:p>
      <w:pPr>
        <w:spacing w:beforeAutospacing="0" w:afterAutospacing="0" w:line="3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2020年研究生毕业生12人，就业率100%。2020年本科生毕业生337人，就业率90.50%。2021年研究生毕业生12人，就业率100%。2021年本科生毕业生240人，就业率91.58%，2022年研究生毕业生</w:t>
      </w:r>
      <w:r>
        <w:rPr>
          <w:rFonts w:ascii="宋体" w:hAnsi="宋体" w:cs="宋体"/>
          <w:color w:val="000000" w:themeColor="text1"/>
          <w:sz w:val="24"/>
          <w:szCs w:val="24"/>
          <w14:textFill>
            <w14:solidFill>
              <w14:schemeClr w14:val="tx1"/>
            </w14:solidFill>
          </w14:textFill>
        </w:rPr>
        <w:t>9</w:t>
      </w:r>
      <w:r>
        <w:rPr>
          <w:rFonts w:hint="eastAsia" w:ascii="宋体" w:hAnsi="宋体" w:cs="宋体"/>
          <w:color w:val="000000" w:themeColor="text1"/>
          <w:sz w:val="24"/>
          <w:szCs w:val="24"/>
          <w14:textFill>
            <w14:solidFill>
              <w14:schemeClr w14:val="tx1"/>
            </w14:solidFill>
          </w14:textFill>
        </w:rPr>
        <w:t>人，就业人数7人。2022年本科生毕业生298人，就业率90.94 %</w:t>
      </w:r>
      <w:r>
        <w:rPr>
          <w:rFonts w:hint="eastAsia" w:ascii="宋体" w:hAnsi="宋体" w:cs="宋体"/>
          <w:color w:val="000000"/>
          <w:sz w:val="24"/>
          <w:szCs w:val="24"/>
          <w:lang w:eastAsia="zh-CN"/>
        </w:rPr>
        <w:t>（见图</w:t>
      </w:r>
      <w:r>
        <w:rPr>
          <w:rFonts w:hint="eastAsia" w:ascii="宋体" w:hAnsi="宋体" w:cs="宋体"/>
          <w:color w:val="000000"/>
          <w:sz w:val="24"/>
          <w:szCs w:val="24"/>
          <w:lang w:val="en-US" w:eastAsia="zh-CN"/>
        </w:rPr>
        <w:t>14</w:t>
      </w:r>
      <w:r>
        <w:rPr>
          <w:rFonts w:hint="eastAsia" w:ascii="宋体" w:hAnsi="宋体" w:cs="宋体"/>
          <w:color w:val="000000"/>
          <w:sz w:val="24"/>
          <w:szCs w:val="24"/>
          <w:lang w:eastAsia="zh-CN"/>
        </w:rPr>
        <w:t>）</w:t>
      </w:r>
      <w:r>
        <w:rPr>
          <w:rFonts w:hint="eastAsia" w:ascii="宋体" w:hAnsi="宋体" w:cs="宋体"/>
          <w:color w:val="000000" w:themeColor="text1"/>
          <w:sz w:val="24"/>
          <w:szCs w:val="24"/>
          <w14:textFill>
            <w14:solidFill>
              <w14:schemeClr w14:val="tx1"/>
            </w14:solidFill>
          </w14:textFill>
        </w:rPr>
        <w:t>。</w:t>
      </w:r>
    </w:p>
    <w:p>
      <w:pPr>
        <w:spacing w:beforeAutospacing="0" w:afterAutospacing="0" w:line="360" w:lineRule="auto"/>
      </w:pPr>
      <w:r>
        <w:drawing>
          <wp:anchor distT="0" distB="0" distL="0" distR="0" simplePos="0" relativeHeight="251661312" behindDoc="0" locked="0" layoutInCell="1" allowOverlap="1">
            <wp:simplePos x="0" y="0"/>
            <wp:positionH relativeFrom="column">
              <wp:posOffset>0</wp:posOffset>
            </wp:positionH>
            <wp:positionV relativeFrom="paragraph">
              <wp:posOffset>3810</wp:posOffset>
            </wp:positionV>
            <wp:extent cx="5273040" cy="2308860"/>
            <wp:effectExtent l="4445" t="4445" r="18415" b="10795"/>
            <wp:wrapNone/>
            <wp:docPr id="2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pPr>
        <w:jc w:val="center"/>
      </w:pPr>
      <w:r>
        <w:rPr>
          <w:rFonts w:hint="eastAsia" w:asciiTheme="minorEastAsia" w:hAnsiTheme="minorEastAsia" w:eastAsiaTheme="minorEastAsia" w:cstheme="minorEastAsia"/>
          <w:sz w:val="24"/>
          <w:szCs w:val="24"/>
        </w:rPr>
        <w:t>图</w:t>
      </w:r>
      <w:r>
        <w:rPr>
          <w:rFonts w:hint="eastAsia" w:asciiTheme="minorEastAsia" w:hAnsiTheme="minorEastAsia" w:eastAsiaTheme="minorEastAsia" w:cstheme="minorEastAsia"/>
          <w:color w:val="0000FF"/>
          <w:sz w:val="24"/>
          <w:szCs w:val="24"/>
        </w:rPr>
        <w:t>13：</w:t>
      </w:r>
      <w:r>
        <w:rPr>
          <w:rFonts w:hint="eastAsia" w:asciiTheme="minorEastAsia" w:hAnsiTheme="minorEastAsia" w:eastAsiaTheme="minorEastAsia" w:cstheme="minorEastAsia"/>
          <w:sz w:val="24"/>
          <w:szCs w:val="24"/>
        </w:rPr>
        <w:t>不同学历就业率变化情况</w:t>
      </w:r>
    </w:p>
    <w:p>
      <w:pPr>
        <w:pStyle w:val="3"/>
        <w:spacing w:beforeAutospacing="0" w:afterAutospacing="0" w:line="360" w:lineRule="exact"/>
        <w:rPr>
          <w:rFonts w:ascii="Times New Roman" w:hAnsi="Times New Roman" w:cs="Times New Roman" w:eastAsiaTheme="majorEastAsia"/>
          <w:sz w:val="30"/>
          <w:szCs w:val="30"/>
        </w:rPr>
      </w:pPr>
      <w:bookmarkStart w:id="81" w:name="_Toc10346"/>
      <w:bookmarkEnd w:id="81"/>
      <w:bookmarkStart w:id="82" w:name="_Toc8736"/>
      <w:bookmarkEnd w:id="82"/>
      <w:bookmarkStart w:id="83" w:name="_Toc9658"/>
      <w:r>
        <w:rPr>
          <w:rFonts w:ascii="Times New Roman" w:hAnsi="Times New Roman" w:cs="Times New Roman" w:eastAsiaTheme="majorEastAsia"/>
          <w:sz w:val="28"/>
          <w:szCs w:val="28"/>
        </w:rPr>
        <w:t>4.2就业结构变化情况</w:t>
      </w:r>
      <w:bookmarkEnd w:id="83"/>
    </w:p>
    <w:p>
      <w:pPr>
        <w:pStyle w:val="4"/>
        <w:spacing w:before="0" w:beforeAutospacing="0" w:after="0" w:afterAutospacing="0" w:line="360" w:lineRule="exact"/>
        <w:rPr>
          <w:rFonts w:eastAsiaTheme="majorEastAsia"/>
          <w:sz w:val="24"/>
          <w:szCs w:val="24"/>
        </w:rPr>
      </w:pPr>
      <w:bookmarkStart w:id="84" w:name="_Toc28648"/>
      <w:bookmarkEnd w:id="84"/>
      <w:bookmarkStart w:id="85" w:name="_Toc9118"/>
      <w:bookmarkEnd w:id="85"/>
      <w:bookmarkStart w:id="86" w:name="_Toc1135"/>
      <w:r>
        <w:rPr>
          <w:rFonts w:eastAsiaTheme="majorEastAsia"/>
          <w:sz w:val="24"/>
          <w:szCs w:val="24"/>
        </w:rPr>
        <w:t>4.2.1就业形式变化情况（统计各种比例）</w:t>
      </w:r>
      <w:bookmarkEnd w:id="86"/>
    </w:p>
    <w:p>
      <w:pPr>
        <w:spacing w:beforeAutospacing="0" w:afterAutospacing="0" w:line="360" w:lineRule="auto"/>
      </w:pPr>
      <w:r>
        <w:rPr>
          <w:rFonts w:eastAsiaTheme="minorEastAsia"/>
          <w:sz w:val="24"/>
          <w:szCs w:val="24"/>
        </w:rPr>
        <w:drawing>
          <wp:inline distT="0" distB="0" distL="0" distR="0">
            <wp:extent cx="5274310" cy="3076575"/>
            <wp:effectExtent l="0" t="0" r="2540" b="9525"/>
            <wp:docPr id="26"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jc w:val="center"/>
        <w:rPr>
          <w:sz w:val="24"/>
          <w:szCs w:val="24"/>
        </w:rPr>
      </w:pPr>
      <w:r>
        <w:rPr>
          <w:rFonts w:hint="eastAsia" w:asciiTheme="minorEastAsia" w:hAnsiTheme="minorEastAsia" w:eastAsiaTheme="minorEastAsia" w:cstheme="minorEastAsia"/>
          <w:sz w:val="24"/>
          <w:szCs w:val="24"/>
        </w:rPr>
        <w:t>图14：就业形式变化情况</w:t>
      </w:r>
    </w:p>
    <w:p>
      <w:pPr>
        <w:pStyle w:val="4"/>
        <w:spacing w:before="0" w:beforeAutospacing="0" w:after="0" w:afterAutospacing="0" w:line="360" w:lineRule="exact"/>
        <w:rPr>
          <w:rFonts w:eastAsiaTheme="majorEastAsia"/>
          <w:sz w:val="24"/>
          <w:szCs w:val="24"/>
        </w:rPr>
      </w:pPr>
      <w:bookmarkStart w:id="87" w:name="_Toc5526"/>
      <w:bookmarkEnd w:id="87"/>
      <w:bookmarkStart w:id="88" w:name="_Toc2430"/>
      <w:bookmarkEnd w:id="88"/>
      <w:bookmarkStart w:id="89" w:name="_Toc23044"/>
      <w:r>
        <w:rPr>
          <w:rFonts w:eastAsiaTheme="majorEastAsia"/>
          <w:sz w:val="24"/>
          <w:szCs w:val="24"/>
        </w:rPr>
        <w:t>4.2.2就业单位流向变化情况（统计各单位性质比例）</w:t>
      </w:r>
      <w:bookmarkEnd w:id="89"/>
    </w:p>
    <w:p>
      <w:pPr>
        <w:ind w:firstLine="480" w:firstLineChars="200"/>
        <w:rPr>
          <w:rFonts w:hint="default" w:eastAsia="宋体"/>
          <w:lang w:val="en-US" w:eastAsia="zh-CN"/>
        </w:rPr>
      </w:pPr>
      <w:r>
        <w:rPr>
          <w:rFonts w:hint="eastAsia"/>
          <w:sz w:val="24"/>
          <w:szCs w:val="24"/>
          <w:lang w:eastAsia="zh-CN"/>
        </w:rPr>
        <w:t>就业单位流向变化及</w:t>
      </w:r>
      <w:r>
        <w:rPr>
          <w:rFonts w:eastAsiaTheme="majorEastAsia"/>
          <w:sz w:val="24"/>
          <w:szCs w:val="24"/>
        </w:rPr>
        <w:t>单位性质比例</w:t>
      </w:r>
      <w:r>
        <w:rPr>
          <w:rFonts w:hint="eastAsia"/>
          <w:sz w:val="24"/>
          <w:szCs w:val="24"/>
          <w:lang w:eastAsia="zh-CN"/>
        </w:rPr>
        <w:t>统计情况，见图</w:t>
      </w:r>
      <w:r>
        <w:rPr>
          <w:rFonts w:hint="eastAsia"/>
          <w:sz w:val="24"/>
          <w:szCs w:val="24"/>
          <w:lang w:val="en-US" w:eastAsia="zh-CN"/>
        </w:rPr>
        <w:t>15，表3：</w:t>
      </w:r>
    </w:p>
    <w:p>
      <w:pPr>
        <w:spacing w:beforeAutospacing="0" w:afterAutospacing="0" w:line="360" w:lineRule="auto"/>
        <w:rPr>
          <w:szCs w:val="24"/>
        </w:rPr>
      </w:pPr>
      <w:r>
        <w:rPr>
          <w:szCs w:val="24"/>
        </w:rPr>
        <w:drawing>
          <wp:inline distT="0" distB="0" distL="0" distR="0">
            <wp:extent cx="5274310" cy="3084195"/>
            <wp:effectExtent l="0" t="0" r="0" b="0"/>
            <wp:docPr id="27" name="picture" descr="descript"/>
            <wp:cNvGraphicFramePr/>
            <a:graphic xmlns:a="http://schemas.openxmlformats.org/drawingml/2006/main">
              <a:graphicData uri="http://schemas.openxmlformats.org/drawingml/2006/picture">
                <pic:pic xmlns:pic="http://schemas.openxmlformats.org/drawingml/2006/picture">
                  <pic:nvPicPr>
                    <pic:cNvPr id="27" name="picture" descr="descript"/>
                    <pic:cNvPicPr/>
                  </pic:nvPicPr>
                  <pic:blipFill>
                    <a:blip r:embed="rId20"/>
                    <a:stretch>
                      <a:fillRect/>
                    </a:stretch>
                  </pic:blipFill>
                  <pic:spPr>
                    <a:xfrm>
                      <a:off x="0" y="0"/>
                      <a:ext cx="5274310" cy="3084285"/>
                    </a:xfrm>
                    <a:prstGeom prst="rect">
                      <a:avLst/>
                    </a:prstGeom>
                  </pic:spPr>
                </pic:pic>
              </a:graphicData>
            </a:graphic>
          </wp:inline>
        </w:drawing>
      </w:r>
    </w:p>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图15：就业单位流向变化情况</w:t>
      </w:r>
    </w:p>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表3：本科生单位流向性质情况</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3682"/>
        <w:gridCol w:w="1552"/>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603" w:type="dxa"/>
            <w:tcBorders>
              <w:top w:val="single" w:color="F79646" w:sz="8" w:space="0"/>
              <w:left w:val="dotted" w:color="auto" w:sz="4" w:space="0"/>
              <w:bottom w:val="single" w:color="F79646" w:sz="8" w:space="0"/>
              <w:right w:val="dotted" w:color="auto" w:sz="4" w:space="0"/>
            </w:tcBorders>
            <w:shd w:val="clear" w:color="auto" w:fill="FFFFFF"/>
            <w:vAlign w:val="center"/>
          </w:tcPr>
          <w:p>
            <w:pPr>
              <w:jc w:val="center"/>
              <w:rPr>
                <w:color w:val="000000"/>
                <w:kern w:val="0"/>
                <w:sz w:val="24"/>
                <w:szCs w:val="24"/>
              </w:rPr>
            </w:pPr>
            <w:r>
              <w:rPr>
                <w:rFonts w:hint="eastAsia"/>
                <w:color w:val="000000"/>
                <w:kern w:val="0"/>
                <w:sz w:val="24"/>
                <w:szCs w:val="24"/>
              </w:rPr>
              <w:t>层次</w:t>
            </w:r>
          </w:p>
        </w:tc>
        <w:tc>
          <w:tcPr>
            <w:tcW w:w="3682" w:type="dxa"/>
            <w:tcBorders>
              <w:top w:val="single" w:color="F79646" w:sz="8" w:space="0"/>
              <w:left w:val="dotted" w:color="auto" w:sz="4" w:space="0"/>
              <w:bottom w:val="single" w:color="F79646" w:sz="8" w:space="0"/>
              <w:right w:val="dotted" w:color="auto" w:sz="4" w:space="0"/>
            </w:tcBorders>
            <w:shd w:val="clear" w:color="auto" w:fill="FFFFFF"/>
            <w:vAlign w:val="center"/>
          </w:tcPr>
          <w:p>
            <w:pPr>
              <w:jc w:val="center"/>
              <w:rPr>
                <w:color w:val="000000"/>
                <w:kern w:val="0"/>
                <w:sz w:val="24"/>
                <w:szCs w:val="24"/>
              </w:rPr>
            </w:pPr>
            <w:r>
              <w:rPr>
                <w:rFonts w:hint="eastAsia"/>
                <w:color w:val="000000"/>
                <w:kern w:val="0"/>
                <w:sz w:val="24"/>
                <w:szCs w:val="24"/>
              </w:rPr>
              <w:t>单位性质</w:t>
            </w:r>
          </w:p>
        </w:tc>
        <w:tc>
          <w:tcPr>
            <w:tcW w:w="1552" w:type="dxa"/>
            <w:tcBorders>
              <w:top w:val="single" w:color="F79646" w:sz="8" w:space="0"/>
              <w:left w:val="dotted" w:color="auto" w:sz="4" w:space="0"/>
              <w:bottom w:val="single" w:color="F79646" w:sz="8" w:space="0"/>
              <w:right w:val="dotted" w:color="auto" w:sz="4" w:space="0"/>
            </w:tcBorders>
            <w:shd w:val="clear" w:color="auto" w:fill="FFFFFF"/>
            <w:vAlign w:val="center"/>
          </w:tcPr>
          <w:p>
            <w:pPr>
              <w:jc w:val="center"/>
              <w:rPr>
                <w:color w:val="000000"/>
                <w:kern w:val="0"/>
                <w:sz w:val="24"/>
                <w:szCs w:val="24"/>
              </w:rPr>
            </w:pPr>
            <w:r>
              <w:rPr>
                <w:rFonts w:hint="eastAsia"/>
                <w:color w:val="000000"/>
                <w:kern w:val="0"/>
                <w:sz w:val="24"/>
                <w:szCs w:val="24"/>
              </w:rPr>
              <w:t>人数</w:t>
            </w:r>
          </w:p>
        </w:tc>
        <w:tc>
          <w:tcPr>
            <w:tcW w:w="1582" w:type="dxa"/>
            <w:tcBorders>
              <w:top w:val="single" w:color="F79646" w:sz="8" w:space="0"/>
              <w:left w:val="dotted" w:color="auto" w:sz="4" w:space="0"/>
              <w:bottom w:val="single" w:color="F79646" w:sz="8" w:space="0"/>
              <w:right w:val="dotted" w:color="auto" w:sz="4" w:space="0"/>
            </w:tcBorders>
            <w:shd w:val="clear" w:color="auto" w:fill="FFFFFF"/>
            <w:vAlign w:val="center"/>
          </w:tcPr>
          <w:p>
            <w:pPr>
              <w:jc w:val="center"/>
              <w:rPr>
                <w:color w:val="000000"/>
                <w:kern w:val="0"/>
                <w:sz w:val="24"/>
                <w:szCs w:val="24"/>
              </w:rPr>
            </w:pPr>
            <w:r>
              <w:rPr>
                <w:rFonts w:hint="eastAsia"/>
                <w:color w:val="000000"/>
                <w:kern w:val="0"/>
                <w:sz w:val="24"/>
                <w:szCs w:val="24"/>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603" w:type="dxa"/>
            <w:vMerge w:val="restart"/>
            <w:tcBorders>
              <w:top w:val="single" w:color="F79646" w:sz="8" w:space="0"/>
              <w:left w:val="dotted" w:color="auto" w:sz="4" w:space="0"/>
              <w:bottom w:val="single" w:color="F79646" w:sz="8" w:space="0"/>
              <w:right w:val="dotted" w:color="auto" w:sz="4" w:space="0"/>
            </w:tcBorders>
            <w:shd w:val="clear" w:color="auto" w:fill="FDEADA"/>
            <w:vAlign w:val="center"/>
          </w:tcPr>
          <w:p>
            <w:pPr>
              <w:jc w:val="center"/>
              <w:rPr>
                <w:color w:val="000000"/>
                <w:kern w:val="0"/>
                <w:sz w:val="24"/>
                <w:szCs w:val="24"/>
              </w:rPr>
            </w:pPr>
            <w:r>
              <w:rPr>
                <w:rFonts w:hint="eastAsia"/>
                <w:color w:val="000000"/>
                <w:kern w:val="0"/>
                <w:sz w:val="24"/>
                <w:szCs w:val="24"/>
              </w:rPr>
              <w:t>本科生</w:t>
            </w:r>
          </w:p>
        </w:tc>
        <w:tc>
          <w:tcPr>
            <w:tcW w:w="3682" w:type="dxa"/>
            <w:tcBorders>
              <w:top w:val="single" w:color="F79646" w:sz="8" w:space="0"/>
              <w:left w:val="dotted" w:color="auto" w:sz="4" w:space="0"/>
              <w:bottom w:val="dotted" w:color="auto" w:sz="4" w:space="0"/>
              <w:right w:val="dotted" w:color="auto" w:sz="4" w:space="0"/>
            </w:tcBorders>
            <w:shd w:val="clear" w:color="auto" w:fill="FDEADA"/>
            <w:vAlign w:val="center"/>
          </w:tcPr>
          <w:p>
            <w:pPr>
              <w:jc w:val="center"/>
              <w:rPr>
                <w:color w:val="000000"/>
                <w:kern w:val="0"/>
                <w:sz w:val="24"/>
                <w:szCs w:val="24"/>
              </w:rPr>
            </w:pPr>
            <w:r>
              <w:rPr>
                <w:rFonts w:hint="eastAsia"/>
                <w:color w:val="000000"/>
                <w:kern w:val="0"/>
                <w:sz w:val="24"/>
                <w:szCs w:val="24"/>
              </w:rPr>
              <w:t>部队</w:t>
            </w:r>
          </w:p>
        </w:tc>
        <w:tc>
          <w:tcPr>
            <w:tcW w:w="1552" w:type="dxa"/>
            <w:tcBorders>
              <w:top w:val="single" w:color="F79646" w:sz="8" w:space="0"/>
              <w:left w:val="dotted" w:color="auto" w:sz="4" w:space="0"/>
              <w:bottom w:val="dotted" w:color="auto" w:sz="4" w:space="0"/>
              <w:right w:val="dotted" w:color="auto" w:sz="4" w:space="0"/>
            </w:tcBorders>
            <w:shd w:val="clear" w:color="auto" w:fill="FDEADA"/>
            <w:vAlign w:val="center"/>
          </w:tcPr>
          <w:p>
            <w:pPr>
              <w:jc w:val="center"/>
              <w:rPr>
                <w:color w:val="000000"/>
                <w:kern w:val="0"/>
                <w:sz w:val="24"/>
                <w:szCs w:val="24"/>
              </w:rPr>
            </w:pPr>
            <w:r>
              <w:rPr>
                <w:color w:val="000000"/>
                <w:kern w:val="0"/>
                <w:sz w:val="24"/>
                <w:szCs w:val="24"/>
              </w:rPr>
              <w:t>3</w:t>
            </w:r>
          </w:p>
        </w:tc>
        <w:tc>
          <w:tcPr>
            <w:tcW w:w="1582" w:type="dxa"/>
            <w:tcBorders>
              <w:top w:val="single" w:color="F79646" w:sz="8" w:space="0"/>
              <w:left w:val="dotted" w:color="auto" w:sz="4" w:space="0"/>
              <w:bottom w:val="dotted" w:color="auto" w:sz="4" w:space="0"/>
              <w:right w:val="dotted" w:color="auto" w:sz="4" w:space="0"/>
            </w:tcBorders>
            <w:shd w:val="clear" w:color="auto" w:fill="FDEADA"/>
            <w:vAlign w:val="center"/>
          </w:tcPr>
          <w:p>
            <w:pPr>
              <w:jc w:val="center"/>
              <w:rPr>
                <w:color w:val="000000"/>
                <w:kern w:val="0"/>
                <w:sz w:val="24"/>
                <w:szCs w:val="24"/>
              </w:rPr>
            </w:pPr>
            <w:r>
              <w:rPr>
                <w:color w:val="000000"/>
                <w:kern w:val="0"/>
                <w:sz w:val="24"/>
                <w:szCs w:val="24"/>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03" w:type="dxa"/>
            <w:vMerge w:val="continue"/>
            <w:tcBorders>
              <w:top w:val="single" w:color="F79646" w:sz="8" w:space="0"/>
              <w:left w:val="dotted" w:color="auto" w:sz="4" w:space="0"/>
              <w:bottom w:val="single" w:color="F79646" w:sz="8" w:space="0"/>
              <w:right w:val="dotted" w:color="auto" w:sz="4" w:space="0"/>
            </w:tcBorders>
            <w:vAlign w:val="center"/>
          </w:tcPr>
          <w:p>
            <w:pPr>
              <w:rPr>
                <w:color w:val="000000"/>
                <w:sz w:val="24"/>
                <w:szCs w:val="24"/>
              </w:rPr>
            </w:pPr>
          </w:p>
        </w:tc>
        <w:tc>
          <w:tcPr>
            <w:tcW w:w="3682" w:type="dxa"/>
            <w:tcBorders>
              <w:top w:val="dotted" w:color="auto" w:sz="4" w:space="0"/>
              <w:left w:val="dotted" w:color="auto" w:sz="4" w:space="0"/>
              <w:bottom w:val="dotted" w:color="auto" w:sz="4" w:space="0"/>
              <w:right w:val="dotted" w:color="auto" w:sz="4" w:space="0"/>
            </w:tcBorders>
            <w:shd w:val="clear" w:color="auto" w:fill="FFFFFF"/>
            <w:vAlign w:val="center"/>
          </w:tcPr>
          <w:p>
            <w:pPr>
              <w:jc w:val="center"/>
              <w:rPr>
                <w:color w:val="000000"/>
                <w:kern w:val="0"/>
                <w:sz w:val="24"/>
                <w:szCs w:val="24"/>
              </w:rPr>
            </w:pPr>
            <w:r>
              <w:rPr>
                <w:rFonts w:hint="eastAsia"/>
                <w:color w:val="000000"/>
                <w:kern w:val="0"/>
                <w:sz w:val="24"/>
                <w:szCs w:val="24"/>
              </w:rPr>
              <w:t>出国、出境</w:t>
            </w:r>
          </w:p>
        </w:tc>
        <w:tc>
          <w:tcPr>
            <w:tcW w:w="1552" w:type="dxa"/>
            <w:tcBorders>
              <w:top w:val="dotted" w:color="auto" w:sz="4" w:space="0"/>
              <w:left w:val="dotted" w:color="auto" w:sz="4" w:space="0"/>
              <w:bottom w:val="dotted" w:color="auto" w:sz="4" w:space="0"/>
              <w:right w:val="dotted" w:color="auto" w:sz="4" w:space="0"/>
            </w:tcBorders>
            <w:shd w:val="clear" w:color="auto" w:fill="FFFFFF"/>
            <w:vAlign w:val="center"/>
          </w:tcPr>
          <w:p>
            <w:pPr>
              <w:jc w:val="center"/>
              <w:rPr>
                <w:color w:val="000000"/>
                <w:kern w:val="0"/>
                <w:sz w:val="24"/>
                <w:szCs w:val="24"/>
              </w:rPr>
            </w:pPr>
            <w:r>
              <w:rPr>
                <w:color w:val="000000"/>
                <w:kern w:val="0"/>
                <w:sz w:val="24"/>
                <w:szCs w:val="24"/>
              </w:rPr>
              <w:t>0</w:t>
            </w:r>
          </w:p>
        </w:tc>
        <w:tc>
          <w:tcPr>
            <w:tcW w:w="1582" w:type="dxa"/>
            <w:tcBorders>
              <w:top w:val="dotted" w:color="auto" w:sz="4" w:space="0"/>
              <w:left w:val="dotted" w:color="auto" w:sz="4" w:space="0"/>
              <w:bottom w:val="dotted" w:color="auto" w:sz="4" w:space="0"/>
              <w:right w:val="dotted" w:color="auto" w:sz="4" w:space="0"/>
            </w:tcBorders>
            <w:shd w:val="clear" w:color="auto" w:fill="FFFFFF"/>
            <w:vAlign w:val="center"/>
          </w:tcPr>
          <w:p>
            <w:pPr>
              <w:jc w:val="center"/>
              <w:rPr>
                <w:color w:val="000000"/>
                <w:kern w:val="0"/>
                <w:sz w:val="24"/>
                <w:szCs w:val="24"/>
              </w:rPr>
            </w:pPr>
            <w:r>
              <w:rPr>
                <w:color w:val="000000"/>
                <w:kern w:val="0"/>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603" w:type="dxa"/>
            <w:vMerge w:val="continue"/>
            <w:tcBorders>
              <w:top w:val="single" w:color="F79646" w:sz="8" w:space="0"/>
              <w:left w:val="dotted" w:color="auto" w:sz="4" w:space="0"/>
              <w:bottom w:val="single" w:color="F79646" w:sz="8" w:space="0"/>
              <w:right w:val="dotted" w:color="auto" w:sz="4" w:space="0"/>
            </w:tcBorders>
            <w:vAlign w:val="center"/>
          </w:tcPr>
          <w:p>
            <w:pPr>
              <w:rPr>
                <w:color w:val="000000"/>
                <w:sz w:val="24"/>
                <w:szCs w:val="24"/>
              </w:rPr>
            </w:pPr>
          </w:p>
        </w:tc>
        <w:tc>
          <w:tcPr>
            <w:tcW w:w="3682" w:type="dxa"/>
            <w:tcBorders>
              <w:top w:val="dotted" w:color="auto" w:sz="4" w:space="0"/>
              <w:left w:val="dotted" w:color="auto" w:sz="4" w:space="0"/>
              <w:bottom w:val="dotted" w:color="auto" w:sz="4" w:space="0"/>
              <w:right w:val="dotted" w:color="auto" w:sz="4" w:space="0"/>
            </w:tcBorders>
            <w:shd w:val="clear" w:color="auto" w:fill="FDEADA"/>
            <w:vAlign w:val="center"/>
          </w:tcPr>
          <w:p>
            <w:pPr>
              <w:jc w:val="center"/>
              <w:rPr>
                <w:color w:val="000000"/>
                <w:kern w:val="0"/>
                <w:sz w:val="24"/>
                <w:szCs w:val="24"/>
              </w:rPr>
            </w:pPr>
            <w:r>
              <w:rPr>
                <w:rFonts w:hint="eastAsia"/>
                <w:color w:val="000000"/>
                <w:kern w:val="0"/>
                <w:sz w:val="24"/>
                <w:szCs w:val="24"/>
              </w:rPr>
              <w:t>地方基层项目</w:t>
            </w:r>
          </w:p>
        </w:tc>
        <w:tc>
          <w:tcPr>
            <w:tcW w:w="1552" w:type="dxa"/>
            <w:tcBorders>
              <w:top w:val="dotted" w:color="auto" w:sz="4" w:space="0"/>
              <w:left w:val="dotted" w:color="auto" w:sz="4" w:space="0"/>
              <w:bottom w:val="dotted" w:color="auto" w:sz="4" w:space="0"/>
              <w:right w:val="dotted" w:color="auto" w:sz="4" w:space="0"/>
            </w:tcBorders>
            <w:shd w:val="clear" w:color="auto" w:fill="FDEADA"/>
            <w:vAlign w:val="center"/>
          </w:tcPr>
          <w:p>
            <w:pPr>
              <w:jc w:val="center"/>
              <w:rPr>
                <w:color w:val="000000"/>
                <w:kern w:val="0"/>
                <w:sz w:val="24"/>
                <w:szCs w:val="24"/>
              </w:rPr>
            </w:pPr>
            <w:r>
              <w:rPr>
                <w:color w:val="000000"/>
                <w:kern w:val="0"/>
                <w:sz w:val="24"/>
                <w:szCs w:val="24"/>
              </w:rPr>
              <w:t>1</w:t>
            </w:r>
          </w:p>
        </w:tc>
        <w:tc>
          <w:tcPr>
            <w:tcW w:w="1582" w:type="dxa"/>
            <w:tcBorders>
              <w:top w:val="dotted" w:color="auto" w:sz="4" w:space="0"/>
              <w:left w:val="dotted" w:color="auto" w:sz="4" w:space="0"/>
              <w:bottom w:val="dotted" w:color="auto" w:sz="4" w:space="0"/>
              <w:right w:val="dotted" w:color="auto" w:sz="4" w:space="0"/>
            </w:tcBorders>
            <w:shd w:val="clear" w:color="auto" w:fill="FDEADA"/>
            <w:vAlign w:val="center"/>
          </w:tcPr>
          <w:p>
            <w:pPr>
              <w:jc w:val="center"/>
              <w:rPr>
                <w:color w:val="000000"/>
                <w:kern w:val="0"/>
                <w:sz w:val="24"/>
                <w:szCs w:val="24"/>
              </w:rPr>
            </w:pPr>
            <w:r>
              <w:rPr>
                <w:color w:val="000000"/>
                <w:kern w:val="0"/>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03" w:type="dxa"/>
            <w:vMerge w:val="continue"/>
            <w:tcBorders>
              <w:top w:val="single" w:color="F79646" w:sz="8" w:space="0"/>
              <w:left w:val="dotted" w:color="auto" w:sz="4" w:space="0"/>
              <w:bottom w:val="single" w:color="F79646" w:sz="8" w:space="0"/>
              <w:right w:val="dotted" w:color="auto" w:sz="4" w:space="0"/>
            </w:tcBorders>
            <w:vAlign w:val="center"/>
          </w:tcPr>
          <w:p>
            <w:pPr>
              <w:rPr>
                <w:color w:val="000000"/>
                <w:sz w:val="24"/>
                <w:szCs w:val="24"/>
              </w:rPr>
            </w:pPr>
          </w:p>
        </w:tc>
        <w:tc>
          <w:tcPr>
            <w:tcW w:w="3682" w:type="dxa"/>
            <w:tcBorders>
              <w:top w:val="dotted" w:color="auto" w:sz="4" w:space="0"/>
              <w:left w:val="dotted" w:color="auto" w:sz="4" w:space="0"/>
              <w:bottom w:val="dotted" w:color="auto" w:sz="4" w:space="0"/>
              <w:right w:val="dotted" w:color="auto" w:sz="4" w:space="0"/>
            </w:tcBorders>
            <w:shd w:val="clear" w:color="auto" w:fill="FFFFFF"/>
            <w:vAlign w:val="center"/>
          </w:tcPr>
          <w:p>
            <w:pPr>
              <w:jc w:val="center"/>
              <w:rPr>
                <w:color w:val="000000"/>
                <w:kern w:val="0"/>
                <w:sz w:val="24"/>
                <w:szCs w:val="24"/>
              </w:rPr>
            </w:pPr>
            <w:r>
              <w:rPr>
                <w:rFonts w:hint="eastAsia"/>
                <w:color w:val="000000"/>
                <w:kern w:val="0"/>
                <w:sz w:val="24"/>
                <w:szCs w:val="24"/>
              </w:rPr>
              <w:t>国家基层项目</w:t>
            </w:r>
          </w:p>
        </w:tc>
        <w:tc>
          <w:tcPr>
            <w:tcW w:w="1552" w:type="dxa"/>
            <w:tcBorders>
              <w:top w:val="dotted" w:color="auto" w:sz="4" w:space="0"/>
              <w:left w:val="dotted" w:color="auto" w:sz="4" w:space="0"/>
              <w:bottom w:val="dotted" w:color="auto" w:sz="4" w:space="0"/>
              <w:right w:val="dotted" w:color="auto" w:sz="4" w:space="0"/>
            </w:tcBorders>
            <w:shd w:val="clear" w:color="auto" w:fill="FFFFFF"/>
            <w:vAlign w:val="center"/>
          </w:tcPr>
          <w:p>
            <w:pPr>
              <w:jc w:val="center"/>
              <w:rPr>
                <w:color w:val="000000"/>
                <w:kern w:val="0"/>
                <w:sz w:val="24"/>
                <w:szCs w:val="24"/>
              </w:rPr>
            </w:pPr>
            <w:r>
              <w:rPr>
                <w:color w:val="000000"/>
                <w:kern w:val="0"/>
                <w:sz w:val="24"/>
                <w:szCs w:val="24"/>
              </w:rPr>
              <w:t>4</w:t>
            </w:r>
          </w:p>
        </w:tc>
        <w:tc>
          <w:tcPr>
            <w:tcW w:w="1582" w:type="dxa"/>
            <w:tcBorders>
              <w:top w:val="dotted" w:color="auto" w:sz="4" w:space="0"/>
              <w:left w:val="dotted" w:color="auto" w:sz="4" w:space="0"/>
              <w:bottom w:val="dotted" w:color="auto" w:sz="4" w:space="0"/>
              <w:right w:val="dotted" w:color="auto" w:sz="4" w:space="0"/>
            </w:tcBorders>
            <w:shd w:val="clear" w:color="auto" w:fill="FFFFFF"/>
            <w:vAlign w:val="center"/>
          </w:tcPr>
          <w:p>
            <w:pPr>
              <w:jc w:val="center"/>
              <w:rPr>
                <w:color w:val="000000"/>
                <w:kern w:val="0"/>
                <w:sz w:val="24"/>
                <w:szCs w:val="24"/>
              </w:rPr>
            </w:pPr>
            <w:r>
              <w:rPr>
                <w:color w:val="000000"/>
                <w:kern w:val="0"/>
                <w:sz w:val="24"/>
                <w:szCs w:val="24"/>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603" w:type="dxa"/>
            <w:vMerge w:val="continue"/>
            <w:tcBorders>
              <w:top w:val="single" w:color="F79646" w:sz="8" w:space="0"/>
              <w:left w:val="dotted" w:color="auto" w:sz="4" w:space="0"/>
              <w:bottom w:val="single" w:color="F79646" w:sz="8" w:space="0"/>
              <w:right w:val="dotted" w:color="auto" w:sz="4" w:space="0"/>
            </w:tcBorders>
            <w:vAlign w:val="center"/>
          </w:tcPr>
          <w:p>
            <w:pPr>
              <w:rPr>
                <w:color w:val="000000"/>
                <w:sz w:val="24"/>
                <w:szCs w:val="24"/>
              </w:rPr>
            </w:pPr>
          </w:p>
        </w:tc>
        <w:tc>
          <w:tcPr>
            <w:tcW w:w="3682" w:type="dxa"/>
            <w:tcBorders>
              <w:top w:val="dotted" w:color="auto" w:sz="4" w:space="0"/>
              <w:left w:val="dotted" w:color="auto" w:sz="4" w:space="0"/>
              <w:bottom w:val="dotted" w:color="auto" w:sz="4" w:space="0"/>
              <w:right w:val="dotted" w:color="auto" w:sz="4" w:space="0"/>
            </w:tcBorders>
            <w:shd w:val="clear" w:color="auto" w:fill="FDEADA"/>
            <w:vAlign w:val="center"/>
          </w:tcPr>
          <w:p>
            <w:pPr>
              <w:jc w:val="center"/>
              <w:rPr>
                <w:color w:val="000000"/>
                <w:kern w:val="0"/>
                <w:sz w:val="24"/>
                <w:szCs w:val="24"/>
              </w:rPr>
            </w:pPr>
            <w:r>
              <w:rPr>
                <w:rFonts w:hint="eastAsia"/>
                <w:color w:val="000000"/>
                <w:kern w:val="0"/>
                <w:sz w:val="24"/>
                <w:szCs w:val="24"/>
              </w:rPr>
              <w:t>国有企业</w:t>
            </w:r>
          </w:p>
        </w:tc>
        <w:tc>
          <w:tcPr>
            <w:tcW w:w="1552" w:type="dxa"/>
            <w:tcBorders>
              <w:top w:val="dotted" w:color="auto" w:sz="4" w:space="0"/>
              <w:left w:val="dotted" w:color="auto" w:sz="4" w:space="0"/>
              <w:bottom w:val="dotted" w:color="auto" w:sz="4" w:space="0"/>
              <w:right w:val="dotted" w:color="auto" w:sz="4" w:space="0"/>
            </w:tcBorders>
            <w:shd w:val="clear" w:color="auto" w:fill="FDEADA"/>
            <w:vAlign w:val="center"/>
          </w:tcPr>
          <w:p>
            <w:pPr>
              <w:jc w:val="center"/>
              <w:rPr>
                <w:color w:val="000000"/>
                <w:kern w:val="0"/>
                <w:sz w:val="24"/>
                <w:szCs w:val="24"/>
              </w:rPr>
            </w:pPr>
            <w:r>
              <w:rPr>
                <w:color w:val="000000"/>
                <w:kern w:val="0"/>
                <w:sz w:val="24"/>
                <w:szCs w:val="24"/>
              </w:rPr>
              <w:t>77</w:t>
            </w:r>
          </w:p>
        </w:tc>
        <w:tc>
          <w:tcPr>
            <w:tcW w:w="1582" w:type="dxa"/>
            <w:tcBorders>
              <w:top w:val="dotted" w:color="auto" w:sz="4" w:space="0"/>
              <w:left w:val="dotted" w:color="auto" w:sz="4" w:space="0"/>
              <w:bottom w:val="dotted" w:color="auto" w:sz="4" w:space="0"/>
              <w:right w:val="dotted" w:color="auto" w:sz="4" w:space="0"/>
            </w:tcBorders>
            <w:shd w:val="clear" w:color="auto" w:fill="FDEADA"/>
            <w:vAlign w:val="center"/>
          </w:tcPr>
          <w:p>
            <w:pPr>
              <w:jc w:val="center"/>
              <w:rPr>
                <w:color w:val="000000"/>
                <w:kern w:val="0"/>
                <w:sz w:val="24"/>
                <w:szCs w:val="24"/>
              </w:rPr>
            </w:pPr>
            <w:r>
              <w:rPr>
                <w:color w:val="000000"/>
                <w:kern w:val="0"/>
                <w:sz w:val="24"/>
                <w:szCs w:val="24"/>
              </w:rPr>
              <w:t>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603" w:type="dxa"/>
            <w:vMerge w:val="continue"/>
            <w:tcBorders>
              <w:top w:val="single" w:color="F79646" w:sz="8" w:space="0"/>
              <w:left w:val="dotted" w:color="auto" w:sz="4" w:space="0"/>
              <w:bottom w:val="single" w:color="F79646" w:sz="8" w:space="0"/>
              <w:right w:val="dotted" w:color="auto" w:sz="4" w:space="0"/>
            </w:tcBorders>
            <w:vAlign w:val="center"/>
          </w:tcPr>
          <w:p>
            <w:pPr>
              <w:rPr>
                <w:color w:val="000000"/>
                <w:sz w:val="24"/>
                <w:szCs w:val="24"/>
              </w:rPr>
            </w:pPr>
          </w:p>
        </w:tc>
        <w:tc>
          <w:tcPr>
            <w:tcW w:w="3682" w:type="dxa"/>
            <w:tcBorders>
              <w:top w:val="dotted" w:color="auto" w:sz="4" w:space="0"/>
              <w:left w:val="dotted" w:color="auto" w:sz="4" w:space="0"/>
              <w:bottom w:val="dotted" w:color="auto" w:sz="4" w:space="0"/>
              <w:right w:val="dotted" w:color="auto" w:sz="4" w:space="0"/>
            </w:tcBorders>
            <w:shd w:val="clear" w:color="auto" w:fill="FFFFFF"/>
            <w:vAlign w:val="center"/>
          </w:tcPr>
          <w:p>
            <w:pPr>
              <w:jc w:val="center"/>
              <w:rPr>
                <w:color w:val="000000"/>
                <w:kern w:val="0"/>
                <w:sz w:val="24"/>
                <w:szCs w:val="24"/>
              </w:rPr>
            </w:pPr>
            <w:r>
              <w:rPr>
                <w:rFonts w:hint="eastAsia"/>
                <w:color w:val="000000"/>
                <w:kern w:val="0"/>
                <w:sz w:val="24"/>
                <w:szCs w:val="24"/>
              </w:rPr>
              <w:t>机关</w:t>
            </w:r>
          </w:p>
        </w:tc>
        <w:tc>
          <w:tcPr>
            <w:tcW w:w="1552" w:type="dxa"/>
            <w:tcBorders>
              <w:top w:val="dotted" w:color="auto" w:sz="4" w:space="0"/>
              <w:left w:val="dotted" w:color="auto" w:sz="4" w:space="0"/>
              <w:bottom w:val="dotted" w:color="auto" w:sz="4" w:space="0"/>
              <w:right w:val="dotted" w:color="auto" w:sz="4" w:space="0"/>
            </w:tcBorders>
            <w:shd w:val="clear" w:color="auto" w:fill="FFFFFF"/>
            <w:vAlign w:val="center"/>
          </w:tcPr>
          <w:p>
            <w:pPr>
              <w:jc w:val="center"/>
              <w:rPr>
                <w:color w:val="000000"/>
                <w:kern w:val="0"/>
                <w:sz w:val="24"/>
                <w:szCs w:val="24"/>
              </w:rPr>
            </w:pPr>
            <w:r>
              <w:rPr>
                <w:rFonts w:hint="eastAsia"/>
                <w:color w:val="000000"/>
                <w:kern w:val="0"/>
                <w:sz w:val="24"/>
                <w:szCs w:val="24"/>
              </w:rPr>
              <w:t>6</w:t>
            </w:r>
          </w:p>
        </w:tc>
        <w:tc>
          <w:tcPr>
            <w:tcW w:w="1582"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kern w:val="0"/>
                <w:sz w:val="24"/>
                <w:szCs w:val="24"/>
              </w:rPr>
            </w:pPr>
            <w:r>
              <w:rPr>
                <w:color w:val="000000"/>
                <w:kern w:val="0"/>
                <w:sz w:val="24"/>
                <w:szCs w:val="24"/>
              </w:rPr>
              <w:t xml:space="preserve">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1603" w:type="dxa"/>
            <w:vMerge w:val="continue"/>
            <w:tcBorders>
              <w:top w:val="single" w:color="F79646" w:sz="8" w:space="0"/>
              <w:left w:val="dotted" w:color="auto" w:sz="4" w:space="0"/>
              <w:bottom w:val="single" w:color="F79646" w:sz="8" w:space="0"/>
              <w:right w:val="dotted" w:color="auto" w:sz="4" w:space="0"/>
            </w:tcBorders>
            <w:vAlign w:val="center"/>
          </w:tcPr>
          <w:p>
            <w:pPr>
              <w:rPr>
                <w:color w:val="000000"/>
                <w:sz w:val="24"/>
                <w:szCs w:val="24"/>
              </w:rPr>
            </w:pPr>
          </w:p>
        </w:tc>
        <w:tc>
          <w:tcPr>
            <w:tcW w:w="3682" w:type="dxa"/>
            <w:tcBorders>
              <w:top w:val="dotted" w:color="auto" w:sz="4" w:space="0"/>
              <w:left w:val="dotted" w:color="auto" w:sz="4" w:space="0"/>
              <w:bottom w:val="dotted" w:color="auto" w:sz="4" w:space="0"/>
              <w:right w:val="dotted" w:color="auto" w:sz="4" w:space="0"/>
            </w:tcBorders>
            <w:shd w:val="clear" w:color="auto" w:fill="FDEADA"/>
            <w:vAlign w:val="center"/>
          </w:tcPr>
          <w:p>
            <w:pPr>
              <w:jc w:val="center"/>
              <w:rPr>
                <w:color w:val="000000"/>
                <w:kern w:val="0"/>
                <w:sz w:val="24"/>
                <w:szCs w:val="24"/>
              </w:rPr>
            </w:pPr>
            <w:r>
              <w:rPr>
                <w:rFonts w:hint="eastAsia"/>
                <w:color w:val="000000"/>
                <w:kern w:val="0"/>
                <w:sz w:val="24"/>
                <w:szCs w:val="24"/>
              </w:rPr>
              <w:t>科研设计单位</w:t>
            </w:r>
          </w:p>
        </w:tc>
        <w:tc>
          <w:tcPr>
            <w:tcW w:w="1552" w:type="dxa"/>
            <w:tcBorders>
              <w:top w:val="dotted" w:color="auto" w:sz="4" w:space="0"/>
              <w:left w:val="dotted" w:color="auto" w:sz="4" w:space="0"/>
              <w:bottom w:val="dotted" w:color="auto" w:sz="4" w:space="0"/>
              <w:right w:val="dotted" w:color="auto" w:sz="4" w:space="0"/>
            </w:tcBorders>
            <w:shd w:val="clear" w:color="auto" w:fill="FDEADA"/>
            <w:vAlign w:val="center"/>
          </w:tcPr>
          <w:p>
            <w:pPr>
              <w:jc w:val="center"/>
              <w:rPr>
                <w:color w:val="000000"/>
                <w:kern w:val="0"/>
                <w:sz w:val="24"/>
                <w:szCs w:val="24"/>
              </w:rPr>
            </w:pPr>
            <w:r>
              <w:rPr>
                <w:color w:val="000000"/>
                <w:kern w:val="0"/>
                <w:sz w:val="24"/>
                <w:szCs w:val="24"/>
              </w:rPr>
              <w:t>0</w:t>
            </w:r>
          </w:p>
        </w:tc>
        <w:tc>
          <w:tcPr>
            <w:tcW w:w="1582" w:type="dxa"/>
            <w:tcBorders>
              <w:top w:val="dotted" w:color="auto" w:sz="4" w:space="0"/>
              <w:left w:val="dotted" w:color="auto" w:sz="4" w:space="0"/>
              <w:bottom w:val="dotted" w:color="auto" w:sz="4" w:space="0"/>
              <w:right w:val="dotted" w:color="auto" w:sz="4" w:space="0"/>
            </w:tcBorders>
            <w:shd w:val="clear" w:color="auto" w:fill="FDEADA"/>
            <w:vAlign w:val="center"/>
          </w:tcPr>
          <w:p>
            <w:pPr>
              <w:jc w:val="center"/>
              <w:rPr>
                <w:color w:val="000000"/>
                <w:kern w:val="0"/>
                <w:sz w:val="24"/>
                <w:szCs w:val="24"/>
              </w:rPr>
            </w:pPr>
            <w:r>
              <w:rPr>
                <w:color w:val="000000"/>
                <w:kern w:val="0"/>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03" w:type="dxa"/>
            <w:vMerge w:val="continue"/>
            <w:tcBorders>
              <w:top w:val="single" w:color="F79646" w:sz="8" w:space="0"/>
              <w:left w:val="dotted" w:color="auto" w:sz="4" w:space="0"/>
              <w:bottom w:val="single" w:color="F79646" w:sz="8" w:space="0"/>
              <w:right w:val="dotted" w:color="auto" w:sz="4" w:space="0"/>
            </w:tcBorders>
            <w:vAlign w:val="center"/>
          </w:tcPr>
          <w:p>
            <w:pPr>
              <w:rPr>
                <w:color w:val="000000"/>
                <w:sz w:val="24"/>
                <w:szCs w:val="24"/>
              </w:rPr>
            </w:pPr>
          </w:p>
        </w:tc>
        <w:tc>
          <w:tcPr>
            <w:tcW w:w="3682" w:type="dxa"/>
            <w:tcBorders>
              <w:top w:val="dotted" w:color="auto" w:sz="4" w:space="0"/>
              <w:left w:val="dotted" w:color="auto" w:sz="4" w:space="0"/>
              <w:bottom w:val="dotted" w:color="auto" w:sz="4" w:space="0"/>
              <w:right w:val="dotted" w:color="auto" w:sz="4" w:space="0"/>
            </w:tcBorders>
            <w:shd w:val="clear" w:color="auto" w:fill="FFFFFF"/>
            <w:vAlign w:val="center"/>
          </w:tcPr>
          <w:p>
            <w:pPr>
              <w:jc w:val="center"/>
              <w:rPr>
                <w:color w:val="000000"/>
                <w:kern w:val="0"/>
                <w:sz w:val="24"/>
                <w:szCs w:val="24"/>
              </w:rPr>
            </w:pPr>
            <w:r>
              <w:rPr>
                <w:rFonts w:hint="eastAsia"/>
                <w:color w:val="000000"/>
                <w:kern w:val="0"/>
                <w:sz w:val="24"/>
                <w:szCs w:val="24"/>
              </w:rPr>
              <w:t>其他教学单位</w:t>
            </w:r>
          </w:p>
        </w:tc>
        <w:tc>
          <w:tcPr>
            <w:tcW w:w="1552" w:type="dxa"/>
            <w:tcBorders>
              <w:top w:val="dotted" w:color="auto" w:sz="4" w:space="0"/>
              <w:left w:val="dotted" w:color="auto" w:sz="4" w:space="0"/>
              <w:bottom w:val="dotted" w:color="auto" w:sz="4" w:space="0"/>
              <w:right w:val="dotted" w:color="auto" w:sz="4" w:space="0"/>
            </w:tcBorders>
            <w:shd w:val="clear" w:color="auto" w:fill="FFFFFF"/>
            <w:vAlign w:val="center"/>
          </w:tcPr>
          <w:p>
            <w:pPr>
              <w:jc w:val="center"/>
              <w:rPr>
                <w:color w:val="000000"/>
                <w:kern w:val="0"/>
                <w:sz w:val="24"/>
                <w:szCs w:val="24"/>
              </w:rPr>
            </w:pPr>
            <w:r>
              <w:rPr>
                <w:color w:val="000000"/>
                <w:kern w:val="0"/>
                <w:sz w:val="24"/>
                <w:szCs w:val="24"/>
              </w:rPr>
              <w:t>1</w:t>
            </w:r>
          </w:p>
        </w:tc>
        <w:tc>
          <w:tcPr>
            <w:tcW w:w="1582" w:type="dxa"/>
            <w:tcBorders>
              <w:top w:val="dotted" w:color="auto" w:sz="4" w:space="0"/>
              <w:left w:val="dotted" w:color="auto" w:sz="4" w:space="0"/>
              <w:bottom w:val="dotted" w:color="auto" w:sz="4" w:space="0"/>
              <w:right w:val="dotted" w:color="auto" w:sz="4" w:space="0"/>
            </w:tcBorders>
            <w:shd w:val="clear" w:color="auto" w:fill="FFFFFF"/>
            <w:vAlign w:val="center"/>
          </w:tcPr>
          <w:p>
            <w:pPr>
              <w:jc w:val="center"/>
              <w:rPr>
                <w:color w:val="000000"/>
                <w:kern w:val="0"/>
                <w:sz w:val="24"/>
                <w:szCs w:val="24"/>
              </w:rPr>
            </w:pPr>
            <w:r>
              <w:rPr>
                <w:color w:val="000000"/>
                <w:kern w:val="0"/>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603" w:type="dxa"/>
            <w:vMerge w:val="continue"/>
            <w:tcBorders>
              <w:top w:val="single" w:color="F79646" w:sz="8" w:space="0"/>
              <w:left w:val="dotted" w:color="auto" w:sz="4" w:space="0"/>
              <w:bottom w:val="single" w:color="F79646" w:sz="8" w:space="0"/>
              <w:right w:val="dotted" w:color="auto" w:sz="4" w:space="0"/>
            </w:tcBorders>
            <w:vAlign w:val="center"/>
          </w:tcPr>
          <w:p>
            <w:pPr>
              <w:rPr>
                <w:color w:val="000000"/>
                <w:sz w:val="24"/>
                <w:szCs w:val="24"/>
              </w:rPr>
            </w:pPr>
          </w:p>
        </w:tc>
        <w:tc>
          <w:tcPr>
            <w:tcW w:w="3682" w:type="dxa"/>
            <w:tcBorders>
              <w:top w:val="dotted" w:color="auto" w:sz="4" w:space="0"/>
              <w:left w:val="dotted" w:color="auto" w:sz="4" w:space="0"/>
              <w:bottom w:val="dotted" w:color="auto" w:sz="4" w:space="0"/>
              <w:right w:val="dotted" w:color="auto" w:sz="4" w:space="0"/>
            </w:tcBorders>
            <w:shd w:val="clear" w:color="auto" w:fill="FDEADA"/>
            <w:vAlign w:val="center"/>
          </w:tcPr>
          <w:p>
            <w:pPr>
              <w:jc w:val="center"/>
              <w:rPr>
                <w:color w:val="000000"/>
                <w:kern w:val="0"/>
                <w:sz w:val="24"/>
                <w:szCs w:val="24"/>
              </w:rPr>
            </w:pPr>
            <w:r>
              <w:rPr>
                <w:rFonts w:hint="eastAsia"/>
                <w:color w:val="000000"/>
                <w:kern w:val="0"/>
                <w:sz w:val="24"/>
                <w:szCs w:val="24"/>
              </w:rPr>
              <w:t>其他企业</w:t>
            </w:r>
          </w:p>
        </w:tc>
        <w:tc>
          <w:tcPr>
            <w:tcW w:w="1552" w:type="dxa"/>
            <w:tcBorders>
              <w:top w:val="dotted" w:color="auto" w:sz="4" w:space="0"/>
              <w:left w:val="dotted" w:color="auto" w:sz="4" w:space="0"/>
              <w:bottom w:val="dotted" w:color="auto" w:sz="4" w:space="0"/>
              <w:right w:val="dotted" w:color="auto" w:sz="4" w:space="0"/>
            </w:tcBorders>
            <w:shd w:val="clear" w:color="auto" w:fill="FDEADA"/>
            <w:vAlign w:val="center"/>
          </w:tcPr>
          <w:p>
            <w:pPr>
              <w:jc w:val="center"/>
              <w:rPr>
                <w:color w:val="000000"/>
                <w:kern w:val="0"/>
                <w:sz w:val="24"/>
                <w:szCs w:val="24"/>
              </w:rPr>
            </w:pPr>
            <w:r>
              <w:rPr>
                <w:color w:val="000000"/>
                <w:kern w:val="0"/>
                <w:sz w:val="24"/>
                <w:szCs w:val="24"/>
              </w:rPr>
              <w:t>50</w:t>
            </w:r>
          </w:p>
        </w:tc>
        <w:tc>
          <w:tcPr>
            <w:tcW w:w="1582" w:type="dxa"/>
            <w:tcBorders>
              <w:top w:val="dotted" w:color="auto" w:sz="4" w:space="0"/>
              <w:left w:val="dotted" w:color="auto" w:sz="4" w:space="0"/>
              <w:bottom w:val="dotted" w:color="auto" w:sz="4" w:space="0"/>
              <w:right w:val="dotted" w:color="auto" w:sz="4" w:space="0"/>
            </w:tcBorders>
            <w:shd w:val="clear" w:color="auto" w:fill="FDEADA"/>
            <w:vAlign w:val="center"/>
          </w:tcPr>
          <w:p>
            <w:pPr>
              <w:jc w:val="center"/>
              <w:rPr>
                <w:color w:val="000000"/>
                <w:kern w:val="0"/>
                <w:sz w:val="24"/>
                <w:szCs w:val="24"/>
              </w:rPr>
            </w:pPr>
            <w:r>
              <w:rPr>
                <w:color w:val="000000"/>
                <w:kern w:val="0"/>
                <w:sz w:val="24"/>
                <w:szCs w:val="24"/>
              </w:rPr>
              <w:t>26.6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03" w:type="dxa"/>
            <w:vMerge w:val="continue"/>
            <w:tcBorders>
              <w:top w:val="single" w:color="F79646" w:sz="8" w:space="0"/>
              <w:left w:val="dotted" w:color="auto" w:sz="4" w:space="0"/>
              <w:bottom w:val="single" w:color="F79646" w:sz="8" w:space="0"/>
              <w:right w:val="dotted" w:color="auto" w:sz="4" w:space="0"/>
            </w:tcBorders>
            <w:vAlign w:val="center"/>
          </w:tcPr>
          <w:p>
            <w:pPr>
              <w:rPr>
                <w:color w:val="000000"/>
                <w:sz w:val="24"/>
                <w:szCs w:val="24"/>
              </w:rPr>
            </w:pPr>
          </w:p>
        </w:tc>
        <w:tc>
          <w:tcPr>
            <w:tcW w:w="3682" w:type="dxa"/>
            <w:tcBorders>
              <w:top w:val="dotted" w:color="auto" w:sz="4" w:space="0"/>
              <w:left w:val="dotted" w:color="auto" w:sz="4" w:space="0"/>
              <w:bottom w:val="dotted" w:color="auto" w:sz="4" w:space="0"/>
              <w:right w:val="dotted" w:color="auto" w:sz="4" w:space="0"/>
            </w:tcBorders>
            <w:shd w:val="clear" w:color="auto" w:fill="FFFFFF"/>
            <w:vAlign w:val="center"/>
          </w:tcPr>
          <w:p>
            <w:pPr>
              <w:jc w:val="center"/>
              <w:rPr>
                <w:color w:val="000000"/>
                <w:kern w:val="0"/>
                <w:sz w:val="24"/>
                <w:szCs w:val="24"/>
              </w:rPr>
            </w:pPr>
            <w:r>
              <w:rPr>
                <w:rFonts w:hint="eastAsia"/>
                <w:color w:val="000000"/>
                <w:kern w:val="0"/>
                <w:sz w:val="24"/>
                <w:szCs w:val="24"/>
              </w:rPr>
              <w:t>其他事业单位</w:t>
            </w:r>
          </w:p>
        </w:tc>
        <w:tc>
          <w:tcPr>
            <w:tcW w:w="1552" w:type="dxa"/>
            <w:tcBorders>
              <w:top w:val="dotted" w:color="auto" w:sz="4" w:space="0"/>
              <w:left w:val="dotted" w:color="auto" w:sz="4" w:space="0"/>
              <w:bottom w:val="dotted" w:color="auto" w:sz="4" w:space="0"/>
              <w:right w:val="dotted" w:color="auto" w:sz="4" w:space="0"/>
            </w:tcBorders>
            <w:shd w:val="clear" w:color="auto" w:fill="FFFFFF"/>
            <w:vAlign w:val="center"/>
          </w:tcPr>
          <w:p>
            <w:pPr>
              <w:jc w:val="center"/>
              <w:rPr>
                <w:color w:val="000000"/>
                <w:kern w:val="0"/>
                <w:sz w:val="24"/>
                <w:szCs w:val="24"/>
              </w:rPr>
            </w:pPr>
            <w:r>
              <w:rPr>
                <w:color w:val="000000"/>
                <w:kern w:val="0"/>
                <w:sz w:val="24"/>
                <w:szCs w:val="24"/>
              </w:rPr>
              <w:t>0</w:t>
            </w:r>
          </w:p>
        </w:tc>
        <w:tc>
          <w:tcPr>
            <w:tcW w:w="1582" w:type="dxa"/>
            <w:tcBorders>
              <w:top w:val="dotted" w:color="auto" w:sz="4" w:space="0"/>
              <w:left w:val="dotted" w:color="auto" w:sz="4" w:space="0"/>
              <w:bottom w:val="dotted" w:color="auto" w:sz="4" w:space="0"/>
              <w:right w:val="dotted" w:color="auto" w:sz="4" w:space="0"/>
            </w:tcBorders>
            <w:shd w:val="clear" w:color="auto" w:fill="FFFFFF"/>
            <w:vAlign w:val="center"/>
          </w:tcPr>
          <w:p>
            <w:pPr>
              <w:jc w:val="center"/>
              <w:rPr>
                <w:color w:val="000000"/>
                <w:kern w:val="0"/>
                <w:sz w:val="24"/>
                <w:szCs w:val="24"/>
              </w:rPr>
            </w:pPr>
            <w:r>
              <w:rPr>
                <w:color w:val="000000"/>
                <w:kern w:val="0"/>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1603" w:type="dxa"/>
            <w:vMerge w:val="continue"/>
            <w:tcBorders>
              <w:top w:val="single" w:color="F79646" w:sz="8" w:space="0"/>
              <w:left w:val="dotted" w:color="auto" w:sz="4" w:space="0"/>
              <w:bottom w:val="single" w:color="F79646" w:sz="8" w:space="0"/>
              <w:right w:val="dotted" w:color="auto" w:sz="4" w:space="0"/>
            </w:tcBorders>
            <w:vAlign w:val="center"/>
          </w:tcPr>
          <w:p>
            <w:pPr>
              <w:rPr>
                <w:color w:val="000000"/>
                <w:sz w:val="24"/>
                <w:szCs w:val="24"/>
              </w:rPr>
            </w:pPr>
          </w:p>
        </w:tc>
        <w:tc>
          <w:tcPr>
            <w:tcW w:w="3682" w:type="dxa"/>
            <w:tcBorders>
              <w:top w:val="dotted" w:color="auto" w:sz="4" w:space="0"/>
              <w:left w:val="dotted" w:color="auto" w:sz="4" w:space="0"/>
              <w:bottom w:val="single" w:color="F79646" w:sz="8" w:space="0"/>
              <w:right w:val="dotted" w:color="auto" w:sz="4" w:space="0"/>
            </w:tcBorders>
            <w:shd w:val="clear" w:color="auto" w:fill="FDEADA"/>
            <w:vAlign w:val="center"/>
          </w:tcPr>
          <w:p>
            <w:pPr>
              <w:jc w:val="center"/>
              <w:rPr>
                <w:color w:val="000000"/>
                <w:kern w:val="0"/>
                <w:sz w:val="24"/>
                <w:szCs w:val="24"/>
              </w:rPr>
            </w:pPr>
            <w:r>
              <w:rPr>
                <w:rFonts w:hint="eastAsia"/>
                <w:color w:val="000000"/>
                <w:kern w:val="0"/>
                <w:sz w:val="24"/>
                <w:szCs w:val="24"/>
              </w:rPr>
              <w:t>升学</w:t>
            </w:r>
          </w:p>
        </w:tc>
        <w:tc>
          <w:tcPr>
            <w:tcW w:w="1552" w:type="dxa"/>
            <w:tcBorders>
              <w:top w:val="dotted" w:color="auto" w:sz="4" w:space="0"/>
              <w:left w:val="dotted" w:color="auto" w:sz="4" w:space="0"/>
              <w:bottom w:val="single" w:color="F79646" w:sz="8" w:space="0"/>
              <w:right w:val="dotted" w:color="auto" w:sz="4" w:space="0"/>
            </w:tcBorders>
            <w:shd w:val="clear" w:color="auto" w:fill="FDEADA"/>
            <w:vAlign w:val="center"/>
          </w:tcPr>
          <w:p>
            <w:pPr>
              <w:jc w:val="center"/>
              <w:rPr>
                <w:color w:val="000000"/>
                <w:kern w:val="0"/>
                <w:sz w:val="24"/>
                <w:szCs w:val="24"/>
              </w:rPr>
            </w:pPr>
            <w:r>
              <w:rPr>
                <w:color w:val="000000"/>
                <w:kern w:val="0"/>
                <w:sz w:val="24"/>
                <w:szCs w:val="24"/>
              </w:rPr>
              <w:t>46</w:t>
            </w:r>
          </w:p>
        </w:tc>
        <w:tc>
          <w:tcPr>
            <w:tcW w:w="1582" w:type="dxa"/>
            <w:tcBorders>
              <w:top w:val="dotted" w:color="auto" w:sz="4" w:space="0"/>
              <w:left w:val="dotted" w:color="auto" w:sz="4" w:space="0"/>
              <w:bottom w:val="single" w:color="F79646" w:sz="8" w:space="0"/>
              <w:right w:val="dotted" w:color="auto" w:sz="4" w:space="0"/>
            </w:tcBorders>
            <w:shd w:val="clear" w:color="auto" w:fill="FDEADA"/>
            <w:vAlign w:val="center"/>
          </w:tcPr>
          <w:p>
            <w:pPr>
              <w:jc w:val="center"/>
              <w:rPr>
                <w:color w:val="000000"/>
                <w:kern w:val="0"/>
                <w:sz w:val="24"/>
                <w:szCs w:val="24"/>
              </w:rPr>
            </w:pPr>
            <w:r>
              <w:rPr>
                <w:color w:val="000000"/>
                <w:kern w:val="0"/>
                <w:sz w:val="24"/>
                <w:szCs w:val="24"/>
              </w:rPr>
              <w:t>24.5</w:t>
            </w:r>
          </w:p>
        </w:tc>
      </w:tr>
    </w:tbl>
    <w:p>
      <w:pPr>
        <w:pStyle w:val="4"/>
        <w:spacing w:before="0" w:beforeAutospacing="0" w:after="0" w:afterAutospacing="0" w:line="360" w:lineRule="exact"/>
        <w:rPr>
          <w:rFonts w:eastAsiaTheme="majorEastAsia"/>
          <w:sz w:val="24"/>
          <w:szCs w:val="24"/>
        </w:rPr>
      </w:pPr>
      <w:bookmarkStart w:id="90" w:name="_Toc22143"/>
      <w:bookmarkEnd w:id="90"/>
      <w:bookmarkStart w:id="91" w:name="_Toc18691"/>
      <w:bookmarkEnd w:id="91"/>
      <w:bookmarkStart w:id="92" w:name="_Toc18901"/>
      <w:r>
        <w:rPr>
          <w:rFonts w:eastAsiaTheme="majorEastAsia"/>
          <w:sz w:val="24"/>
          <w:szCs w:val="24"/>
        </w:rPr>
        <w:t>4.2.3就业地区分布变化情况（统计7大区域等比例）</w:t>
      </w:r>
      <w:bookmarkEnd w:id="92"/>
    </w:p>
    <w:p>
      <w:pPr>
        <w:spacing w:beforeAutospacing="0" w:afterAutospacing="0" w:line="360" w:lineRule="exact"/>
        <w:rPr>
          <w:sz w:val="24"/>
          <w:szCs w:val="24"/>
        </w:rPr>
      </w:pPr>
      <w:r>
        <w:rPr>
          <w:sz w:val="24"/>
          <w:szCs w:val="24"/>
        </w:rPr>
        <w:t>（1）7大区域分布变化情况</w:t>
      </w:r>
    </w:p>
    <w:p>
      <w:pPr>
        <w:spacing w:beforeAutospacing="0" w:afterAutospacing="0" w:line="360" w:lineRule="exact"/>
        <w:ind w:firstLine="480" w:firstLineChars="200"/>
        <w:rPr>
          <w:rFonts w:hint="default" w:eastAsia="宋体"/>
          <w:sz w:val="24"/>
          <w:szCs w:val="24"/>
          <w:lang w:val="en-US" w:eastAsia="zh-CN"/>
        </w:rPr>
      </w:pPr>
      <w:r>
        <w:rPr>
          <w:rFonts w:hint="eastAsia"/>
          <w:sz w:val="24"/>
          <w:szCs w:val="24"/>
          <w:lang w:eastAsia="zh-CN"/>
        </w:rPr>
        <w:t>按</w:t>
      </w:r>
      <w:r>
        <w:rPr>
          <w:sz w:val="24"/>
          <w:szCs w:val="24"/>
        </w:rPr>
        <w:t>7大区域分布变化情况</w:t>
      </w:r>
      <w:r>
        <w:rPr>
          <w:rFonts w:hint="eastAsia"/>
          <w:sz w:val="24"/>
          <w:szCs w:val="24"/>
          <w:lang w:eastAsia="zh-CN"/>
        </w:rPr>
        <w:t>统计情况，见图</w:t>
      </w:r>
      <w:r>
        <w:rPr>
          <w:rFonts w:hint="eastAsia"/>
          <w:sz w:val="24"/>
          <w:szCs w:val="24"/>
          <w:lang w:val="en-US" w:eastAsia="zh-CN"/>
        </w:rPr>
        <w:t>16：</w:t>
      </w:r>
    </w:p>
    <w:p>
      <w:pPr>
        <w:rPr>
          <w:rFonts w:ascii="宋体" w:hAnsi="宋体"/>
          <w:sz w:val="28"/>
          <w:szCs w:val="28"/>
        </w:rPr>
      </w:pPr>
      <w:r>
        <w:rPr>
          <w:rFonts w:ascii="宋体" w:hAnsi="宋体"/>
          <w:sz w:val="28"/>
          <w:szCs w:val="28"/>
        </w:rPr>
        <w:drawing>
          <wp:inline distT="0" distB="0" distL="0" distR="0">
            <wp:extent cx="5274310" cy="2955925"/>
            <wp:effectExtent l="0" t="0" r="0" b="0"/>
            <wp:docPr id="29" name="picture" descr="descript"/>
            <wp:cNvGraphicFramePr/>
            <a:graphic xmlns:a="http://schemas.openxmlformats.org/drawingml/2006/main">
              <a:graphicData uri="http://schemas.openxmlformats.org/drawingml/2006/picture">
                <pic:pic xmlns:pic="http://schemas.openxmlformats.org/drawingml/2006/picture">
                  <pic:nvPicPr>
                    <pic:cNvPr id="29" name="picture" descr="descript"/>
                    <pic:cNvPicPr/>
                  </pic:nvPicPr>
                  <pic:blipFill>
                    <a:blip r:embed="rId21"/>
                    <a:stretch>
                      <a:fillRect/>
                    </a:stretch>
                  </pic:blipFill>
                  <pic:spPr>
                    <a:xfrm>
                      <a:off x="0" y="0"/>
                      <a:ext cx="5274310" cy="2956534"/>
                    </a:xfrm>
                    <a:prstGeom prst="rect">
                      <a:avLst/>
                    </a:prstGeom>
                  </pic:spPr>
                </pic:pic>
              </a:graphicData>
            </a:graphic>
          </wp:inline>
        </w:drawing>
      </w:r>
    </w:p>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图16：7大区域分布变化情况</w:t>
      </w:r>
    </w:p>
    <w:p>
      <w:pPr>
        <w:numPr>
          <w:ilvl w:val="0"/>
          <w:numId w:val="1"/>
        </w:numPr>
        <w:spacing w:beforeAutospacing="0" w:afterAutospacing="0" w:line="360" w:lineRule="exact"/>
        <w:rPr>
          <w:sz w:val="24"/>
          <w:szCs w:val="24"/>
        </w:rPr>
      </w:pPr>
      <w:r>
        <w:rPr>
          <w:sz w:val="24"/>
          <w:szCs w:val="24"/>
        </w:rPr>
        <w:t>重点经济发达地区分布变化情况（按长三角、珠三角、环渤海统计）</w:t>
      </w:r>
    </w:p>
    <w:p>
      <w:pPr>
        <w:numPr>
          <w:ilvl w:val="0"/>
          <w:numId w:val="0"/>
        </w:numPr>
        <w:spacing w:beforeAutospacing="0" w:afterAutospacing="0" w:line="360" w:lineRule="exact"/>
        <w:ind w:leftChars="0"/>
        <w:rPr>
          <w:rFonts w:hint="default" w:eastAsia="宋体"/>
          <w:sz w:val="24"/>
          <w:szCs w:val="24"/>
          <w:lang w:val="en-US" w:eastAsia="zh-CN"/>
        </w:rPr>
      </w:pPr>
      <w:r>
        <w:rPr>
          <w:rFonts w:hint="eastAsia"/>
          <w:sz w:val="24"/>
          <w:szCs w:val="24"/>
          <w:lang w:val="en-US" w:eastAsia="zh-CN"/>
        </w:rPr>
        <w:t xml:space="preserve"> 按</w:t>
      </w:r>
      <w:r>
        <w:rPr>
          <w:sz w:val="24"/>
          <w:szCs w:val="24"/>
        </w:rPr>
        <w:t>重点经济发达地区分布情况</w:t>
      </w:r>
      <w:r>
        <w:rPr>
          <w:rFonts w:hint="eastAsia"/>
          <w:sz w:val="24"/>
          <w:szCs w:val="24"/>
          <w:lang w:eastAsia="zh-CN"/>
        </w:rPr>
        <w:t>统计情况，见图</w:t>
      </w:r>
      <w:r>
        <w:rPr>
          <w:rFonts w:hint="eastAsia"/>
          <w:sz w:val="24"/>
          <w:szCs w:val="24"/>
          <w:lang w:val="en-US" w:eastAsia="zh-CN"/>
        </w:rPr>
        <w:t>17：</w:t>
      </w:r>
    </w:p>
    <w:p>
      <w:pPr>
        <w:jc w:val="center"/>
        <w:rPr>
          <w:rFonts w:ascii="宋体" w:hAnsi="宋体"/>
          <w:sz w:val="24"/>
          <w:szCs w:val="24"/>
        </w:rPr>
      </w:pPr>
      <w:r>
        <w:rPr>
          <w:rFonts w:hint="eastAsia" w:ascii="宋体" w:hAnsi="宋体"/>
          <w:sz w:val="24"/>
          <w:szCs w:val="24"/>
        </w:rPr>
        <w:drawing>
          <wp:inline distT="0" distB="0" distL="0" distR="0">
            <wp:extent cx="4846320" cy="2817495"/>
            <wp:effectExtent l="0" t="0" r="11430" b="1905"/>
            <wp:docPr id="31" name="picture" descr="descript"/>
            <wp:cNvGraphicFramePr/>
            <a:graphic xmlns:a="http://schemas.openxmlformats.org/drawingml/2006/main">
              <a:graphicData uri="http://schemas.openxmlformats.org/drawingml/2006/picture">
                <pic:pic xmlns:pic="http://schemas.openxmlformats.org/drawingml/2006/picture">
                  <pic:nvPicPr>
                    <pic:cNvPr id="31" name="picture" descr="descript"/>
                    <pic:cNvPicPr/>
                  </pic:nvPicPr>
                  <pic:blipFill>
                    <a:blip r:embed="rId22"/>
                    <a:stretch>
                      <a:fillRect/>
                    </a:stretch>
                  </pic:blipFill>
                  <pic:spPr>
                    <a:xfrm>
                      <a:off x="0" y="0"/>
                      <a:ext cx="4846320" cy="2817495"/>
                    </a:xfrm>
                    <a:prstGeom prst="rect">
                      <a:avLst/>
                    </a:prstGeom>
                  </pic:spPr>
                </pic:pic>
              </a:graphicData>
            </a:graphic>
          </wp:inline>
        </w:drawing>
      </w:r>
    </w:p>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图17：重点经济发达地区分布变化情况</w:t>
      </w:r>
    </w:p>
    <w:p>
      <w:pPr>
        <w:spacing w:before="624" w:beforeLines="200" w:beforeAutospacing="0" w:after="624" w:afterLines="200" w:afterAutospacing="0" w:line="360" w:lineRule="exact"/>
        <w:jc w:val="center"/>
        <w:outlineLvl w:val="0"/>
        <w:rPr>
          <w:rFonts w:eastAsiaTheme="majorEastAsia"/>
          <w:b/>
          <w:bCs/>
          <w:sz w:val="32"/>
          <w:szCs w:val="32"/>
        </w:rPr>
      </w:pPr>
      <w:bookmarkStart w:id="93" w:name="_Toc6052"/>
    </w:p>
    <w:p>
      <w:pPr>
        <w:spacing w:before="624" w:beforeLines="200" w:beforeAutospacing="0" w:after="624" w:afterLines="200" w:afterAutospacing="0" w:line="360" w:lineRule="exact"/>
        <w:jc w:val="center"/>
        <w:outlineLvl w:val="0"/>
        <w:rPr>
          <w:rFonts w:eastAsiaTheme="majorEastAsia"/>
          <w:b/>
          <w:bCs/>
          <w:sz w:val="32"/>
          <w:szCs w:val="32"/>
        </w:rPr>
      </w:pPr>
    </w:p>
    <w:p>
      <w:pPr>
        <w:spacing w:before="624" w:beforeLines="200" w:beforeAutospacing="0" w:after="624" w:afterLines="200" w:afterAutospacing="0" w:line="360" w:lineRule="exact"/>
        <w:jc w:val="center"/>
        <w:outlineLvl w:val="0"/>
        <w:rPr>
          <w:rFonts w:eastAsiaTheme="majorEastAsia"/>
          <w:b/>
          <w:bCs/>
          <w:sz w:val="32"/>
          <w:szCs w:val="32"/>
        </w:rPr>
      </w:pPr>
      <w:bookmarkStart w:id="94" w:name="_GoBack"/>
      <w:bookmarkEnd w:id="94"/>
      <w:r>
        <w:rPr>
          <w:rFonts w:eastAsiaTheme="majorEastAsia"/>
          <w:b/>
          <w:bCs/>
          <w:sz w:val="32"/>
          <w:szCs w:val="32"/>
        </w:rPr>
        <w:t>五、教育教学</w:t>
      </w:r>
      <w:r>
        <w:rPr>
          <w:rFonts w:hint="eastAsia"/>
          <w:b/>
          <w:bCs/>
          <w:sz w:val="32"/>
          <w:szCs w:val="32"/>
          <w:lang w:eastAsia="zh-CN"/>
        </w:rPr>
        <w:t>工作</w:t>
      </w:r>
      <w:r>
        <w:rPr>
          <w:rFonts w:eastAsiaTheme="majorEastAsia"/>
          <w:b/>
          <w:bCs/>
          <w:sz w:val="32"/>
          <w:szCs w:val="32"/>
        </w:rPr>
        <w:t>展望</w:t>
      </w:r>
      <w:bookmarkEnd w:id="93"/>
    </w:p>
    <w:p>
      <w:pPr>
        <w:spacing w:beforeAutospacing="0" w:afterAutospacing="0" w:line="360" w:lineRule="exact"/>
        <w:ind w:firstLine="480" w:firstLineChars="200"/>
        <w:rPr>
          <w:rFonts w:hint="eastAsia" w:ascii="宋体" w:hAnsi="宋体" w:eastAsia="宋体" w:cs="宋体"/>
          <w:sz w:val="24"/>
          <w:szCs w:val="24"/>
          <w:lang w:eastAsia="zh-CN"/>
        </w:rPr>
      </w:pPr>
      <w:r>
        <w:rPr>
          <w:rFonts w:hint="eastAsia" w:ascii="宋体" w:hAnsi="宋体" w:cs="宋体"/>
          <w:sz w:val="24"/>
          <w:szCs w:val="24"/>
        </w:rPr>
        <w:t>中共中央关于教育体制改革的决定中明确规定,高等学校肩负着培养高级专门人才和发展科学技术文化的重要任务。</w:t>
      </w:r>
      <w:r>
        <w:rPr>
          <w:rFonts w:hint="eastAsia" w:ascii="宋体" w:hAnsi="宋体" w:cs="宋体"/>
          <w:sz w:val="24"/>
          <w:szCs w:val="24"/>
          <w:lang w:eastAsia="zh-CN"/>
        </w:rPr>
        <w:t>为切实全面提高</w:t>
      </w:r>
      <w:r>
        <w:rPr>
          <w:rFonts w:hint="eastAsia" w:ascii="宋体" w:hAnsi="宋体" w:cs="宋体"/>
          <w:sz w:val="24"/>
          <w:szCs w:val="24"/>
        </w:rPr>
        <w:t>学生素质教育</w:t>
      </w:r>
      <w:r>
        <w:rPr>
          <w:rFonts w:hint="eastAsia" w:ascii="宋体" w:hAnsi="宋体" w:cs="宋体"/>
          <w:sz w:val="24"/>
          <w:szCs w:val="24"/>
          <w:lang w:eastAsia="zh-CN"/>
        </w:rPr>
        <w:t>、</w:t>
      </w:r>
      <w:r>
        <w:rPr>
          <w:rFonts w:hint="eastAsia" w:ascii="宋体" w:hAnsi="宋体" w:cs="宋体"/>
          <w:sz w:val="24"/>
          <w:szCs w:val="24"/>
        </w:rPr>
        <w:t>促进学生的创新创业能力培养</w:t>
      </w:r>
      <w:r>
        <w:rPr>
          <w:rFonts w:hint="eastAsia" w:ascii="宋体" w:hAnsi="宋体" w:cs="宋体"/>
          <w:sz w:val="24"/>
          <w:szCs w:val="24"/>
          <w:lang w:eastAsia="zh-CN"/>
        </w:rPr>
        <w:t>，推动高质量创业与就业，学院教育教学工作展望如下：</w:t>
      </w:r>
    </w:p>
    <w:p>
      <w:pPr>
        <w:spacing w:beforeAutospacing="0" w:afterAutospacing="0" w:line="360" w:lineRule="exact"/>
        <w:rPr>
          <w:rFonts w:ascii="宋体" w:hAnsi="宋体" w:cs="宋体"/>
          <w:color w:val="333333"/>
          <w:sz w:val="28"/>
          <w:szCs w:val="28"/>
          <w:shd w:val="clear" w:color="auto" w:fill="FFFFFF"/>
        </w:rPr>
      </w:pPr>
      <w:r>
        <w:rPr>
          <w:rFonts w:hint="eastAsia" w:ascii="宋体" w:hAnsi="宋体" w:cs="宋体"/>
          <w:b/>
          <w:bCs/>
          <w:color w:val="333333"/>
          <w:sz w:val="28"/>
          <w:szCs w:val="28"/>
          <w:shd w:val="clear" w:color="auto" w:fill="FFFFFF"/>
        </w:rPr>
        <w:t>5.1</w:t>
      </w:r>
      <w:r>
        <w:rPr>
          <w:rFonts w:hint="eastAsia" w:ascii="宋体" w:hAnsi="宋体" w:cs="宋体"/>
          <w:b/>
          <w:bCs/>
          <w:color w:val="333333"/>
          <w:sz w:val="28"/>
          <w:szCs w:val="28"/>
          <w:shd w:val="clear" w:color="auto" w:fill="FFFFFF"/>
          <w:lang w:eastAsia="zh-CN"/>
        </w:rPr>
        <w:t>全面</w:t>
      </w:r>
      <w:r>
        <w:rPr>
          <w:rFonts w:hint="eastAsia" w:ascii="宋体" w:hAnsi="宋体" w:cs="宋体"/>
          <w:b/>
          <w:bCs/>
          <w:color w:val="333333"/>
          <w:sz w:val="28"/>
          <w:szCs w:val="28"/>
          <w:shd w:val="clear" w:color="auto" w:fill="FFFFFF"/>
        </w:rPr>
        <w:t>深化教学改革</w:t>
      </w:r>
    </w:p>
    <w:p>
      <w:pPr>
        <w:spacing w:beforeAutospacing="0" w:afterAutospacing="0" w:line="360" w:lineRule="exact"/>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全面深化教育教学改革，要坚持社会主义办学方向，全面贯彻党的教育方针，传承弘扬优良办学传统，深入探索教育规律和人才成长规律，坚持育人为本、德育为先、能力为重，引导学生又红又专、全面发展；坚持为学为人并重，弘扬“严谨、勤奋、求实、创新”学风；坚持改革创新，强化“厚基础、重实践、求创新”育人特色，努力造就高素质、高层次、多样化、创造性人才。落实以学生学习与发展成效为核心的教育质量观，健全教育质量保障体系。尊重和激发学生的学术志趣，促进教育教学工作向以学为主转变。根据人才培养目标，系统梳理和调整课程体系，以课程和培养环节的学习成效为基础，健全以学生为本、以成效为核心的教育质量评价与监控体系，努力促进学生的长远发展。调整优化本科培养方案和核心课程体系，促进通识教育、专业教育和自主发展有机结合。学校制定切实可行的通识教育目标，强调人格养成和价值塑造，培养独立思考能力，增强团队精神，在师生互动、生生交流中理解和尊重多样性，养成现代文明人。院系设定有前瞻、可落实的人才培养目标和学习成效，以专业核心课程为载体，体现各专业人才培养基本要求；在通识教育和专业教育中都要给予学生更多的学习自主权和选择权，为培养多样化人才提供充分空间。科学设计培养方案、课程体系和组织教学环节，减少学生必修的核心课程门数，充实课程内容，提高课程质量。</w:t>
      </w:r>
    </w:p>
    <w:p>
      <w:pPr>
        <w:spacing w:beforeAutospacing="0" w:afterAutospacing="0" w:line="360" w:lineRule="exact"/>
        <w:rPr>
          <w:rFonts w:hint="eastAsia" w:ascii="宋体" w:hAnsi="宋体" w:cs="宋体"/>
          <w:b/>
          <w:bCs/>
          <w:color w:val="333333"/>
          <w:sz w:val="28"/>
          <w:szCs w:val="28"/>
          <w:shd w:val="clear" w:color="auto" w:fill="FFFFFF"/>
        </w:rPr>
      </w:pPr>
      <w:r>
        <w:rPr>
          <w:rFonts w:hint="eastAsia" w:ascii="宋体" w:hAnsi="宋体" w:cs="宋体"/>
          <w:b/>
          <w:bCs/>
          <w:color w:val="333333"/>
          <w:sz w:val="28"/>
          <w:szCs w:val="28"/>
          <w:shd w:val="clear" w:color="auto" w:fill="FFFFFF"/>
        </w:rPr>
        <w:t>5.</w:t>
      </w:r>
      <w:r>
        <w:rPr>
          <w:rFonts w:hint="eastAsia" w:ascii="宋体" w:hAnsi="宋体" w:cs="宋体"/>
          <w:b/>
          <w:bCs/>
          <w:color w:val="333333"/>
          <w:sz w:val="28"/>
          <w:szCs w:val="28"/>
          <w:shd w:val="clear" w:color="auto" w:fill="FFFFFF"/>
          <w:lang w:val="en-US" w:eastAsia="zh-CN"/>
        </w:rPr>
        <w:t>2</w:t>
      </w:r>
      <w:r>
        <w:rPr>
          <w:rFonts w:hint="eastAsia" w:ascii="宋体" w:hAnsi="宋体" w:cs="宋体"/>
          <w:b/>
          <w:bCs/>
          <w:color w:val="333333"/>
          <w:sz w:val="28"/>
          <w:szCs w:val="28"/>
          <w:shd w:val="clear" w:color="auto" w:fill="FFFFFF"/>
        </w:rPr>
        <w:t>以课堂教学改革为突破口,全面提升教学质量。</w:t>
      </w:r>
    </w:p>
    <w:p>
      <w:pPr>
        <w:spacing w:beforeAutospacing="0" w:afterAutospacing="0" w:line="360" w:lineRule="exact"/>
        <w:ind w:firstLine="480" w:firstLineChars="200"/>
        <w:rPr>
          <w:rFonts w:hint="eastAsia"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教学质量是学校发展的生命线，课堂教学是提高教学质量的主阵地，立足我院实际，大力推进课堂教学改革，打破“教师为中心、课本为中心”的传统教学模式,探究“以学生为中心”、富有活力、促进学生全面而有个性发展、体现“做中教，做中学</w:t>
      </w:r>
      <w:r>
        <w:rPr>
          <w:rFonts w:hint="eastAsia" w:ascii="宋体" w:hAnsi="宋体" w:cs="宋体"/>
          <w:color w:val="333333"/>
          <w:sz w:val="24"/>
          <w:szCs w:val="24"/>
          <w:shd w:val="clear" w:color="auto" w:fill="FFFFFF"/>
          <w:lang w:eastAsia="zh-CN"/>
        </w:rPr>
        <w:t>”</w:t>
      </w:r>
      <w:r>
        <w:rPr>
          <w:rFonts w:hint="eastAsia" w:ascii="宋体" w:hAnsi="宋体" w:cs="宋体"/>
          <w:color w:val="333333"/>
          <w:sz w:val="24"/>
          <w:szCs w:val="24"/>
          <w:shd w:val="clear" w:color="auto" w:fill="FFFFFF"/>
        </w:rPr>
        <w:t>的课堂教学新模式，切实提高课堂教学效率，全面提高教育教学的质量和水平，为培养和造就大批高素质的技术人才奠定坚实基础.</w:t>
      </w:r>
    </w:p>
    <w:p>
      <w:pPr>
        <w:spacing w:beforeAutospacing="0" w:afterAutospacing="0" w:line="360" w:lineRule="exact"/>
        <w:rPr>
          <w:rFonts w:hint="eastAsia" w:ascii="宋体" w:hAnsi="宋体" w:cs="宋体"/>
          <w:b/>
          <w:bCs/>
          <w:color w:val="333333"/>
          <w:sz w:val="28"/>
          <w:szCs w:val="28"/>
          <w:shd w:val="clear" w:color="auto" w:fill="FFFFFF"/>
        </w:rPr>
      </w:pPr>
      <w:r>
        <w:rPr>
          <w:rFonts w:hint="eastAsia" w:ascii="宋体" w:hAnsi="宋体" w:cs="宋体"/>
          <w:b/>
          <w:bCs/>
          <w:color w:val="333333"/>
          <w:sz w:val="28"/>
          <w:szCs w:val="28"/>
          <w:shd w:val="clear" w:color="auto" w:fill="FFFFFF"/>
        </w:rPr>
        <w:t>5.</w:t>
      </w:r>
      <w:r>
        <w:rPr>
          <w:rFonts w:hint="eastAsia" w:ascii="宋体" w:hAnsi="宋体" w:cs="宋体"/>
          <w:b/>
          <w:bCs/>
          <w:color w:val="333333"/>
          <w:sz w:val="28"/>
          <w:szCs w:val="28"/>
          <w:shd w:val="clear" w:color="auto" w:fill="FFFFFF"/>
          <w:lang w:val="en-US" w:eastAsia="zh-CN"/>
        </w:rPr>
        <w:t>3</w:t>
      </w:r>
      <w:r>
        <w:rPr>
          <w:rFonts w:hint="eastAsia" w:ascii="宋体" w:hAnsi="宋体" w:cs="宋体"/>
          <w:b/>
          <w:bCs/>
          <w:color w:val="333333"/>
          <w:sz w:val="28"/>
          <w:szCs w:val="28"/>
          <w:shd w:val="clear" w:color="auto" w:fill="FFFFFF"/>
        </w:rPr>
        <w:t>以抓实劳动教育为切入点，</w:t>
      </w:r>
      <w:r>
        <w:rPr>
          <w:rFonts w:hint="eastAsia" w:ascii="宋体" w:hAnsi="宋体" w:cs="宋体"/>
          <w:b/>
          <w:bCs/>
          <w:color w:val="333333"/>
          <w:sz w:val="28"/>
          <w:szCs w:val="28"/>
          <w:shd w:val="clear" w:color="auto" w:fill="FFFFFF"/>
          <w:lang w:eastAsia="zh-CN"/>
        </w:rPr>
        <w:t>全面提高</w:t>
      </w:r>
      <w:r>
        <w:rPr>
          <w:rFonts w:hint="eastAsia" w:ascii="宋体" w:hAnsi="宋体" w:cs="宋体"/>
          <w:b/>
          <w:bCs/>
          <w:color w:val="333333"/>
          <w:sz w:val="28"/>
          <w:szCs w:val="28"/>
          <w:shd w:val="clear" w:color="auto" w:fill="FFFFFF"/>
        </w:rPr>
        <w:t>学生素质教育。</w:t>
      </w:r>
    </w:p>
    <w:p>
      <w:pPr>
        <w:spacing w:beforeAutospacing="0" w:afterAutospacing="0" w:line="360" w:lineRule="exact"/>
        <w:ind w:firstLine="480" w:firstLineChars="200"/>
        <w:rPr>
          <w:rFonts w:hint="eastAsia"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坚持把加强劳动教育作为整体改革的切入点，借以</w:t>
      </w:r>
      <w:r>
        <w:rPr>
          <w:rFonts w:hint="eastAsia" w:ascii="宋体" w:hAnsi="宋体" w:cs="宋体"/>
          <w:color w:val="333333"/>
          <w:sz w:val="24"/>
          <w:szCs w:val="24"/>
          <w:shd w:val="clear" w:color="auto" w:fill="FFFFFF"/>
          <w:lang w:eastAsia="zh-CN"/>
        </w:rPr>
        <w:t>培养学生勤奋的劳动观念，推动学生动手能力的培养，全面提高学生的综合素质</w:t>
      </w:r>
      <w:r>
        <w:rPr>
          <w:rFonts w:hint="eastAsia" w:ascii="宋体" w:hAnsi="宋体" w:cs="宋体"/>
          <w:color w:val="333333"/>
          <w:sz w:val="24"/>
          <w:szCs w:val="24"/>
          <w:shd w:val="clear" w:color="auto" w:fill="FFFFFF"/>
        </w:rPr>
        <w:t>。在加强劳动教育的过程中，把劳动教育看作是一个完整的系统，积极开展对劳动教育的科学研究，探索和总结劳动教育的规律，使劳动教育不断深化。</w:t>
      </w:r>
    </w:p>
    <w:p>
      <w:pPr>
        <w:spacing w:beforeAutospacing="0" w:afterAutospacing="0" w:line="360" w:lineRule="exact"/>
        <w:rPr>
          <w:rFonts w:hint="eastAsia" w:ascii="宋体" w:hAnsi="宋体" w:cs="宋体"/>
          <w:b/>
          <w:bCs/>
          <w:color w:val="333333"/>
          <w:sz w:val="28"/>
          <w:szCs w:val="28"/>
          <w:shd w:val="clear" w:color="auto" w:fill="FFFFFF"/>
        </w:rPr>
      </w:pPr>
      <w:r>
        <w:rPr>
          <w:rFonts w:hint="eastAsia" w:ascii="宋体" w:hAnsi="宋体" w:cs="宋体"/>
          <w:b/>
          <w:bCs/>
          <w:color w:val="333333"/>
          <w:sz w:val="28"/>
          <w:szCs w:val="28"/>
          <w:shd w:val="clear" w:color="auto" w:fill="FFFFFF"/>
        </w:rPr>
        <w:t>5.</w:t>
      </w:r>
      <w:r>
        <w:rPr>
          <w:rFonts w:hint="eastAsia" w:ascii="宋体" w:hAnsi="宋体" w:cs="宋体"/>
          <w:b/>
          <w:bCs/>
          <w:color w:val="333333"/>
          <w:sz w:val="28"/>
          <w:szCs w:val="28"/>
          <w:shd w:val="clear" w:color="auto" w:fill="FFFFFF"/>
          <w:lang w:val="en-US" w:eastAsia="zh-CN"/>
        </w:rPr>
        <w:t>4</w:t>
      </w:r>
      <w:r>
        <w:rPr>
          <w:rFonts w:hint="eastAsia" w:ascii="宋体" w:hAnsi="宋体" w:cs="宋体"/>
          <w:b/>
          <w:bCs/>
          <w:color w:val="333333"/>
          <w:sz w:val="28"/>
          <w:szCs w:val="28"/>
          <w:shd w:val="clear" w:color="auto" w:fill="FFFFFF"/>
        </w:rPr>
        <w:t>以“互联网+”“挑战杯”等双创赛事为抓手,促进学生的创新创业能力培养。</w:t>
      </w:r>
    </w:p>
    <w:p>
      <w:pPr>
        <w:spacing w:beforeAutospacing="0" w:afterAutospacing="0" w:line="360" w:lineRule="exact"/>
        <w:ind w:firstLine="480" w:firstLineChars="200"/>
        <w:rPr>
          <w:rFonts w:hint="eastAsia"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高度重视创新创业教育，以“挑战杯”“互联网+”等龙头赛事为重要抓手，以赛促建、促教、促创。设立创新创业专项工作经费，制定竞赛奖励办法，加强绩效管理，持续加大对各类竞赛的组织、实施、激励和保障，激发学生参与创新创业的热情，锤炼学生品格，促进创新创业教育与思想政治教育、专业教育深度融合，助力应用型人才培养质量提升。</w:t>
      </w:r>
    </w:p>
    <w:p>
      <w:pPr>
        <w:spacing w:beforeAutospacing="0" w:afterAutospacing="0" w:line="360" w:lineRule="exact"/>
        <w:rPr>
          <w:rFonts w:hint="eastAsia" w:ascii="宋体" w:hAnsi="宋体" w:cs="宋体"/>
          <w:b/>
          <w:bCs/>
          <w:color w:val="333333"/>
          <w:sz w:val="28"/>
          <w:szCs w:val="28"/>
          <w:shd w:val="clear" w:color="auto" w:fill="FFFFFF"/>
        </w:rPr>
      </w:pPr>
      <w:r>
        <w:rPr>
          <w:rFonts w:hint="eastAsia" w:ascii="宋体" w:hAnsi="宋体" w:cs="宋体"/>
          <w:b/>
          <w:bCs/>
          <w:color w:val="333333"/>
          <w:sz w:val="28"/>
          <w:szCs w:val="28"/>
          <w:shd w:val="clear" w:color="auto" w:fill="FFFFFF"/>
        </w:rPr>
        <w:t>5.</w:t>
      </w:r>
      <w:r>
        <w:rPr>
          <w:rFonts w:hint="eastAsia" w:ascii="宋体" w:hAnsi="宋体" w:cs="宋体"/>
          <w:b/>
          <w:bCs/>
          <w:color w:val="333333"/>
          <w:sz w:val="28"/>
          <w:szCs w:val="28"/>
          <w:shd w:val="clear" w:color="auto" w:fill="FFFFFF"/>
          <w:lang w:val="en-US" w:eastAsia="zh-CN"/>
        </w:rPr>
        <w:t>5</w:t>
      </w:r>
      <w:r>
        <w:rPr>
          <w:rFonts w:hint="eastAsia" w:ascii="宋体" w:hAnsi="宋体" w:cs="宋体"/>
          <w:b/>
          <w:bCs/>
          <w:color w:val="333333"/>
          <w:sz w:val="28"/>
          <w:szCs w:val="28"/>
          <w:shd w:val="clear" w:color="auto" w:fill="FFFFFF"/>
        </w:rPr>
        <w:t>以考研升学为渠道，助力毕业生高质量就业。</w:t>
      </w:r>
    </w:p>
    <w:p>
      <w:pPr>
        <w:spacing w:beforeAutospacing="0" w:afterAutospacing="0" w:line="360" w:lineRule="exact"/>
        <w:ind w:firstLine="480" w:firstLineChars="200"/>
        <w:rPr>
          <w:rFonts w:hint="eastAsia"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高度重视毕业生就业工作，坚持以党建为引领，紧盯学校量化指标，落实立德树人的根本任务，将考研升学作为提升毕业生就业质量的重要抓手。建构学院考研工作机制，营造学院考研文化，突出抓好考研意识培育、备考复试、录取调剂三个环节，对考研学生群体实施党支部、专业、年级、班级、寝室等网格化帮扶制度，制定考研计划、检查评估考研成效和总结考研经验，使学院考研工作不断取得新突破。</w:t>
      </w:r>
    </w:p>
    <w:p/>
    <w:p>
      <w:pPr>
        <w:pStyle w:val="2"/>
        <w:spacing w:beforeAutospacing="0" w:afterAutospacing="0" w:line="240" w:lineRule="auto"/>
        <w:rPr>
          <w:rFonts w:ascii="宋体" w:hAnsi="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6FC23C"/>
    <w:multiLevelType w:val="singleLevel"/>
    <w:tmpl w:val="7B6FC23C"/>
    <w:lvl w:ilvl="0" w:tentative="0">
      <w:start w:val="2"/>
      <w:numFmt w:val="decimal"/>
      <w:suff w:val="nothing"/>
      <w:lvlText w:val="（%1）"/>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2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c4MjM0YTQ1MTA0ODQ3YjViNTcyZjY5MTE4ZGNlMTkifQ=="/>
    <w:docVar w:name="KSO_WPS_MARK_KEY" w:val="6c27f18f-0452-4460-aed6-d31e920f794a"/>
  </w:docVars>
  <w:rsids>
    <w:rsidRoot w:val="63C849CD"/>
    <w:rsid w:val="0009082E"/>
    <w:rsid w:val="00097BA8"/>
    <w:rsid w:val="000A3927"/>
    <w:rsid w:val="000F08D8"/>
    <w:rsid w:val="001963D9"/>
    <w:rsid w:val="00217BD9"/>
    <w:rsid w:val="0024717E"/>
    <w:rsid w:val="002C3A64"/>
    <w:rsid w:val="002F4811"/>
    <w:rsid w:val="003337E8"/>
    <w:rsid w:val="0035786A"/>
    <w:rsid w:val="00386308"/>
    <w:rsid w:val="003C6C63"/>
    <w:rsid w:val="00483CAE"/>
    <w:rsid w:val="004D4225"/>
    <w:rsid w:val="004E627B"/>
    <w:rsid w:val="00522AA4"/>
    <w:rsid w:val="00527827"/>
    <w:rsid w:val="0053389B"/>
    <w:rsid w:val="00542E57"/>
    <w:rsid w:val="00545945"/>
    <w:rsid w:val="00556FB8"/>
    <w:rsid w:val="005C4032"/>
    <w:rsid w:val="00627749"/>
    <w:rsid w:val="006A2310"/>
    <w:rsid w:val="00712993"/>
    <w:rsid w:val="00773A27"/>
    <w:rsid w:val="00804F0B"/>
    <w:rsid w:val="00842270"/>
    <w:rsid w:val="00856C70"/>
    <w:rsid w:val="008673D3"/>
    <w:rsid w:val="00896445"/>
    <w:rsid w:val="008B0CF5"/>
    <w:rsid w:val="008E23CC"/>
    <w:rsid w:val="008E7A4B"/>
    <w:rsid w:val="009A22D4"/>
    <w:rsid w:val="00A75391"/>
    <w:rsid w:val="00AA0E44"/>
    <w:rsid w:val="00B26CBB"/>
    <w:rsid w:val="00B863F7"/>
    <w:rsid w:val="00BE3656"/>
    <w:rsid w:val="00CD5579"/>
    <w:rsid w:val="00CD6A2C"/>
    <w:rsid w:val="00CE160F"/>
    <w:rsid w:val="00DE6294"/>
    <w:rsid w:val="00E02683"/>
    <w:rsid w:val="00E14ABF"/>
    <w:rsid w:val="00E15C69"/>
    <w:rsid w:val="00E219A4"/>
    <w:rsid w:val="00E33247"/>
    <w:rsid w:val="00E7466C"/>
    <w:rsid w:val="00EA3FBE"/>
    <w:rsid w:val="00EC0222"/>
    <w:rsid w:val="00EC16AC"/>
    <w:rsid w:val="00EC2981"/>
    <w:rsid w:val="00F40650"/>
    <w:rsid w:val="00F74EE7"/>
    <w:rsid w:val="035508BA"/>
    <w:rsid w:val="050E62C6"/>
    <w:rsid w:val="0A8F242E"/>
    <w:rsid w:val="0AE87212"/>
    <w:rsid w:val="0B73117E"/>
    <w:rsid w:val="0F430B6A"/>
    <w:rsid w:val="113615AD"/>
    <w:rsid w:val="138B58D9"/>
    <w:rsid w:val="15514E1F"/>
    <w:rsid w:val="167D3909"/>
    <w:rsid w:val="19541421"/>
    <w:rsid w:val="1ADF765B"/>
    <w:rsid w:val="1EB86670"/>
    <w:rsid w:val="23752ABE"/>
    <w:rsid w:val="2744333F"/>
    <w:rsid w:val="289419D1"/>
    <w:rsid w:val="29AB5B48"/>
    <w:rsid w:val="2CA63D4B"/>
    <w:rsid w:val="2D9033FA"/>
    <w:rsid w:val="2E9D1EEA"/>
    <w:rsid w:val="302934F6"/>
    <w:rsid w:val="336778B2"/>
    <w:rsid w:val="341B1CD8"/>
    <w:rsid w:val="38D96D07"/>
    <w:rsid w:val="41BD16D0"/>
    <w:rsid w:val="47A44DBB"/>
    <w:rsid w:val="47BE7360"/>
    <w:rsid w:val="49A3380F"/>
    <w:rsid w:val="4AE352F5"/>
    <w:rsid w:val="4D090102"/>
    <w:rsid w:val="500870D0"/>
    <w:rsid w:val="522176C9"/>
    <w:rsid w:val="53F419C5"/>
    <w:rsid w:val="56F6102B"/>
    <w:rsid w:val="57962D7B"/>
    <w:rsid w:val="58A06088"/>
    <w:rsid w:val="5E4C60DD"/>
    <w:rsid w:val="5E5000BB"/>
    <w:rsid w:val="624572DD"/>
    <w:rsid w:val="63C849CD"/>
    <w:rsid w:val="63FB3396"/>
    <w:rsid w:val="64E465F3"/>
    <w:rsid w:val="68EB309A"/>
    <w:rsid w:val="6C8929D6"/>
    <w:rsid w:val="6D7A75E2"/>
    <w:rsid w:val="6EEE4604"/>
    <w:rsid w:val="724877E2"/>
    <w:rsid w:val="73897460"/>
    <w:rsid w:val="73953B8B"/>
    <w:rsid w:val="73B36255"/>
    <w:rsid w:val="77C31E9C"/>
    <w:rsid w:val="792638A6"/>
    <w:rsid w:val="7A1E0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rPr>
  </w:style>
  <w:style w:type="paragraph" w:styleId="2">
    <w:name w:val="heading 1"/>
    <w:basedOn w:val="1"/>
    <w:next w:val="1"/>
    <w:link w:val="23"/>
    <w:qFormat/>
    <w:uiPriority w:val="99"/>
    <w:pPr>
      <w:spacing w:before="340" w:beforeAutospacing="0" w:after="330" w:afterAutospacing="0" w:line="578" w:lineRule="auto"/>
      <w:outlineLvl w:val="0"/>
    </w:pPr>
    <w:rPr>
      <w:b/>
      <w:bCs/>
      <w:kern w:val="44"/>
      <w:sz w:val="44"/>
      <w:szCs w:val="44"/>
    </w:rPr>
  </w:style>
  <w:style w:type="paragraph" w:styleId="3">
    <w:name w:val="heading 2"/>
    <w:basedOn w:val="1"/>
    <w:next w:val="1"/>
    <w:qFormat/>
    <w:uiPriority w:val="99"/>
    <w:pPr>
      <w:spacing w:beforeAutospacing="0" w:afterAutospacing="0" w:line="415" w:lineRule="auto"/>
      <w:outlineLvl w:val="1"/>
    </w:pPr>
    <w:rPr>
      <w:rFonts w:ascii="Cambria" w:hAnsi="Cambria" w:cs="宋体"/>
      <w:b/>
      <w:bCs/>
      <w:sz w:val="32"/>
      <w:szCs w:val="32"/>
    </w:rPr>
  </w:style>
  <w:style w:type="paragraph" w:styleId="4">
    <w:name w:val="heading 3"/>
    <w:basedOn w:val="1"/>
    <w:next w:val="1"/>
    <w:qFormat/>
    <w:uiPriority w:val="9"/>
    <w:pPr>
      <w:spacing w:before="260" w:beforeAutospacing="0" w:after="260" w:afterAutospacing="0" w:line="416"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qFormat/>
    <w:uiPriority w:val="0"/>
    <w:pPr>
      <w:ind w:left="840" w:leftChars="400"/>
    </w:pPr>
  </w:style>
  <w:style w:type="paragraph" w:styleId="6">
    <w:name w:val="footer"/>
    <w:basedOn w:val="1"/>
    <w:link w:val="19"/>
    <w:qFormat/>
    <w:uiPriority w:val="0"/>
    <w:pPr>
      <w:tabs>
        <w:tab w:val="center" w:pos="4153"/>
        <w:tab w:val="right" w:pos="8306"/>
      </w:tabs>
      <w:snapToGrid w:val="0"/>
      <w:jc w:val="left"/>
    </w:pPr>
    <w:rPr>
      <w:sz w:val="18"/>
      <w:szCs w:val="18"/>
    </w:rPr>
  </w:style>
  <w:style w:type="paragraph" w:styleId="7">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paragraph" w:styleId="10">
    <w:name w:val="Normal (Web)"/>
    <w:basedOn w:val="1"/>
    <w:qFormat/>
    <w:uiPriority w:val="0"/>
    <w:pPr>
      <w:spacing w:beforeAutospacing="1" w:afterAutospacing="1"/>
      <w:jc w:val="left"/>
    </w:pPr>
    <w:rPr>
      <w:kern w:val="0"/>
      <w:sz w:val="24"/>
    </w:rPr>
  </w:style>
  <w:style w:type="table" w:styleId="12">
    <w:name w:val="Table Grid"/>
    <w:basedOn w:val="1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table" w:customStyle="1" w:styleId="15">
    <w:name w:val="网格表 3 - 着色 61"/>
    <w:basedOn w:val="11"/>
    <w:qFormat/>
    <w:uiPriority w:val="48"/>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style>
  <w:style w:type="table" w:customStyle="1" w:styleId="16">
    <w:name w:val="网格表 6 彩色 - 着色 61"/>
    <w:basedOn w:val="11"/>
    <w:qFormat/>
    <w:uiPriority w:val="51"/>
    <w:rPr>
      <w:color w:val="548235" w:themeColor="accent6" w:themeShade="BF"/>
    </w:r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style>
  <w:style w:type="paragraph" w:customStyle="1" w:styleId="17">
    <w:name w:val="_Style 3"/>
    <w:basedOn w:val="1"/>
    <w:qFormat/>
    <w:uiPriority w:val="0"/>
    <w:pPr>
      <w:ind w:firstLine="420" w:firstLineChars="200"/>
    </w:pPr>
  </w:style>
  <w:style w:type="paragraph" w:customStyle="1" w:styleId="18">
    <w:name w:val="WPSOffice手动目录 3"/>
    <w:qFormat/>
    <w:uiPriority w:val="0"/>
    <w:pPr>
      <w:ind w:left="400" w:leftChars="400"/>
    </w:pPr>
    <w:rPr>
      <w:rFonts w:ascii="Times New Roman" w:hAnsi="Times New Roman" w:eastAsia="宋体" w:cs="Times New Roman"/>
      <w:kern w:val="2"/>
      <w:sz w:val="21"/>
      <w:szCs w:val="24"/>
    </w:rPr>
  </w:style>
  <w:style w:type="character" w:customStyle="1" w:styleId="19">
    <w:name w:val="页脚 字符"/>
    <w:basedOn w:val="13"/>
    <w:link w:val="6"/>
    <w:qFormat/>
    <w:uiPriority w:val="0"/>
    <w:rPr>
      <w:kern w:val="2"/>
      <w:sz w:val="18"/>
      <w:szCs w:val="18"/>
    </w:rPr>
  </w:style>
  <w:style w:type="paragraph" w:styleId="20">
    <w:name w:val="List Paragraph"/>
    <w:basedOn w:val="1"/>
    <w:qFormat/>
    <w:uiPriority w:val="34"/>
    <w:pPr>
      <w:ind w:firstLine="420" w:firstLineChars="200"/>
    </w:pPr>
  </w:style>
  <w:style w:type="paragraph" w:customStyle="1" w:styleId="21">
    <w:name w:val="WPSOffice手动目录 1"/>
    <w:qFormat/>
    <w:uiPriority w:val="0"/>
    <w:rPr>
      <w:rFonts w:ascii="Times New Roman" w:hAnsi="Times New Roman" w:eastAsia="宋体" w:cs="Times New Roman"/>
      <w:kern w:val="2"/>
      <w:sz w:val="21"/>
      <w:szCs w:val="24"/>
    </w:rPr>
  </w:style>
  <w:style w:type="character" w:customStyle="1" w:styleId="22">
    <w:name w:val="页眉 字符"/>
    <w:basedOn w:val="13"/>
    <w:link w:val="7"/>
    <w:qFormat/>
    <w:uiPriority w:val="0"/>
    <w:rPr>
      <w:kern w:val="2"/>
      <w:sz w:val="18"/>
      <w:szCs w:val="18"/>
    </w:rPr>
  </w:style>
  <w:style w:type="character" w:customStyle="1" w:styleId="23">
    <w:name w:val="标题 1 字符"/>
    <w:link w:val="2"/>
    <w:qFormat/>
    <w:uiPriority w:val="99"/>
    <w:rPr>
      <w:b/>
      <w:bCs/>
      <w:kern w:val="44"/>
      <w:sz w:val="44"/>
      <w:szCs w:val="44"/>
    </w:rPr>
  </w:style>
  <w:style w:type="paragraph" w:customStyle="1" w:styleId="24">
    <w:name w:val="WPSOffice手动目录 2"/>
    <w:qFormat/>
    <w:uiPriority w:val="0"/>
    <w:pPr>
      <w:ind w:left="200" w:leftChars="200"/>
    </w:pPr>
    <w:rPr>
      <w:rFonts w:ascii="Times New Roman" w:hAnsi="Times New Roman" w:eastAsia="宋体" w:cs="Times New Roman"/>
      <w:kern w:val="2"/>
      <w:sz w:val="21"/>
      <w:szCs w:val="24"/>
    </w:rPr>
  </w:style>
  <w:style w:type="paragraph" w:customStyle="1" w:styleId="25">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chart" Target="charts/chart6.xml"/><Relationship Id="rId18" Type="http://schemas.openxmlformats.org/officeDocument/2006/relationships/chart" Target="charts/chart5.xml"/><Relationship Id="rId17" Type="http://schemas.openxmlformats.org/officeDocument/2006/relationships/chart" Target="charts/chart4.xml"/><Relationship Id="rId16" Type="http://schemas.openxmlformats.org/officeDocument/2006/relationships/image" Target="media/image10.png"/><Relationship Id="rId15" Type="http://schemas.openxmlformats.org/officeDocument/2006/relationships/chart" Target="charts/chart3.xml"/><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chart" Target="charts/chart2.xml"/><Relationship Id="rId11" Type="http://schemas.openxmlformats.org/officeDocument/2006/relationships/image" Target="media/image7.png"/><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rPr lang="zh-CN" altLang="en-US" sz="1400">
                <a:latin typeface="黑体" panose="02010609060101010101" charset="-122"/>
                <a:ea typeface="黑体" panose="02010609060101010101" charset="-122"/>
              </a:rPr>
              <a:t>就业形式</a:t>
            </a:r>
            <a:endParaRPr lang="zh-CN" altLang="en-US" sz="1400">
              <a:latin typeface="黑体" panose="02010609060101010101" charset="-122"/>
              <a:ea typeface="黑体" panose="02010609060101010101" charset="-122"/>
            </a:endParaRPr>
          </a:p>
        </c:rich>
      </c:tx>
      <c:layout>
        <c:manualLayout>
          <c:xMode val="edge"/>
          <c:yMode val="edge"/>
          <c:x val="0.0302509806747212"/>
          <c:y val="0.0379588529556824"/>
        </c:manualLayout>
      </c:layout>
      <c:overlay val="0"/>
      <c:spPr>
        <a:noFill/>
        <a:ln>
          <a:noFill/>
        </a:ln>
        <a:effectLst/>
      </c:spPr>
    </c:title>
    <c:autoTitleDeleted val="0"/>
    <c:view3D>
      <c:rotX val="50"/>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manualLayout>
          <c:layoutTarget val="inner"/>
          <c:xMode val="edge"/>
          <c:yMode val="edge"/>
          <c:x val="0.00267963425064588"/>
          <c:y val="0.00590871842377169"/>
          <c:w val="0.842379340691719"/>
          <c:h val="0.92000213335402"/>
        </c:manualLayout>
      </c:layout>
      <c:pie3DChart>
        <c:varyColors val="1"/>
        <c:ser>
          <c:idx val="0"/>
          <c:order val="0"/>
          <c:tx>
            <c:strRef>
              <c:f>Sheet1!$B$1</c:f>
              <c:strCache>
                <c:ptCount val="1"/>
                <c:pt idx="0">
                  <c:v>就业形式</c:v>
                </c:pt>
              </c:strCache>
            </c:strRef>
          </c:tx>
          <c:explosion val="0"/>
          <c:dPt>
            <c:idx val="0"/>
            <c:bubble3D val="0"/>
            <c:spPr>
              <a:solidFill>
                <a:schemeClr val="accent2"/>
              </a:solidFill>
              <a:ln>
                <a:noFill/>
              </a:ln>
              <a:effectLst>
                <a:outerShdw blurRad="254000" sx="102000" sy="102000" algn="ctr" rotWithShape="0">
                  <a:prstClr val="black">
                    <a:alpha val="20000"/>
                  </a:prstClr>
                </a:outerShdw>
              </a:effectLst>
              <a:scene3d>
                <a:camera prst="orthographicFront"/>
                <a:lightRig rig="threePt" dir="t"/>
              </a:scene3d>
              <a:sp3d/>
            </c:spPr>
          </c:dPt>
          <c:dPt>
            <c:idx val="1"/>
            <c:bubble3D val="0"/>
            <c:spPr>
              <a:solidFill>
                <a:schemeClr val="accent4"/>
              </a:solidFill>
              <a:ln>
                <a:noFill/>
              </a:ln>
              <a:effectLst>
                <a:outerShdw blurRad="254000" sx="102000" sy="102000" algn="ctr" rotWithShape="0">
                  <a:prstClr val="black">
                    <a:alpha val="20000"/>
                  </a:prstClr>
                </a:outerShdw>
              </a:effectLst>
              <a:scene3d>
                <a:camera prst="orthographicFront"/>
                <a:lightRig rig="threePt" dir="t"/>
              </a:scene3d>
              <a:sp3d/>
            </c:spPr>
          </c:dPt>
          <c:dPt>
            <c:idx val="2"/>
            <c:bubble3D val="0"/>
            <c:spPr>
              <a:solidFill>
                <a:schemeClr val="accent6"/>
              </a:solidFill>
              <a:ln>
                <a:noFill/>
              </a:ln>
              <a:effectLst>
                <a:outerShdw blurRad="254000" sx="102000" sy="102000" algn="ctr" rotWithShape="0">
                  <a:prstClr val="black">
                    <a:alpha val="20000"/>
                  </a:prstClr>
                </a:outerShdw>
              </a:effectLst>
              <a:scene3d>
                <a:camera prst="orthographicFront"/>
                <a:lightRig rig="threePt" dir="t"/>
              </a:scene3d>
              <a:sp3d/>
            </c:spPr>
          </c:dPt>
          <c:dPt>
            <c:idx val="3"/>
            <c:bubble3D val="0"/>
            <c:spPr>
              <a:solidFill>
                <a:schemeClr val="accent2">
                  <a:lumMod val="60000"/>
                </a:schemeClr>
              </a:solidFill>
              <a:ln>
                <a:noFill/>
              </a:ln>
              <a:effectLst>
                <a:outerShdw blurRad="254000" sx="102000" sy="102000" algn="ctr" rotWithShape="0">
                  <a:prstClr val="black">
                    <a:alpha val="20000"/>
                  </a:prstClr>
                </a:outerShdw>
              </a:effectLst>
              <a:scene3d>
                <a:camera prst="orthographicFront"/>
                <a:lightRig rig="threePt" dir="t"/>
              </a:scene3d>
              <a:sp3d/>
            </c:spPr>
          </c:dPt>
          <c:dPt>
            <c:idx val="4"/>
            <c:bubble3D val="0"/>
            <c:spPr>
              <a:solidFill>
                <a:schemeClr val="accent4">
                  <a:lumMod val="60000"/>
                </a:schemeClr>
              </a:solidFill>
              <a:ln>
                <a:noFill/>
              </a:ln>
              <a:effectLst>
                <a:outerShdw blurRad="254000" sx="102000" sy="102000" algn="ctr" rotWithShape="0">
                  <a:prstClr val="black">
                    <a:alpha val="20000"/>
                  </a:prstClr>
                </a:outerShdw>
              </a:effectLst>
              <a:scene3d>
                <a:camera prst="orthographicFront"/>
                <a:lightRig rig="threePt" dir="t"/>
              </a:scene3d>
              <a:sp3d/>
            </c:spPr>
          </c:dPt>
          <c:dPt>
            <c:idx val="5"/>
            <c:bubble3D val="0"/>
            <c:spPr>
              <a:solidFill>
                <a:schemeClr val="accent6">
                  <a:lumMod val="60000"/>
                </a:schemeClr>
              </a:solidFill>
              <a:ln>
                <a:noFill/>
              </a:ln>
              <a:effectLst>
                <a:outerShdw blurRad="254000" sx="102000" sy="102000" algn="ctr" rotWithShape="0">
                  <a:prstClr val="black">
                    <a:alpha val="20000"/>
                  </a:prstClr>
                </a:outerShdw>
              </a:effectLst>
              <a:scene3d>
                <a:camera prst="orthographicFront"/>
                <a:lightRig rig="threePt" dir="t"/>
              </a:scene3d>
              <a:sp3d/>
            </c:spPr>
          </c:dPt>
          <c:dPt>
            <c:idx val="6"/>
            <c:bubble3D val="0"/>
            <c:spPr>
              <a:solidFill>
                <a:schemeClr val="accent2">
                  <a:lumMod val="80000"/>
                  <a:lumOff val="20000"/>
                </a:schemeClr>
              </a:solidFill>
              <a:ln>
                <a:noFill/>
              </a:ln>
              <a:effectLst>
                <a:outerShdw blurRad="254000" sx="102000" sy="102000" algn="ctr" rotWithShape="0">
                  <a:prstClr val="black">
                    <a:alpha val="20000"/>
                  </a:prstClr>
                </a:outerShdw>
              </a:effectLst>
              <a:scene3d>
                <a:camera prst="orthographicFront"/>
                <a:lightRig rig="threePt" dir="t"/>
              </a:scene3d>
              <a:sp3d/>
            </c:spPr>
          </c:dPt>
          <c:dPt>
            <c:idx val="7"/>
            <c:bubble3D val="0"/>
            <c:spPr>
              <a:solidFill>
                <a:srgbClr val="0070C0"/>
              </a:solidFill>
              <a:ln>
                <a:noFill/>
              </a:ln>
              <a:effectLst>
                <a:outerShdw blurRad="254000" sx="102000" sy="102000" algn="ctr" rotWithShape="0">
                  <a:prstClr val="black">
                    <a:alpha val="20000"/>
                  </a:prstClr>
                </a:outerShdw>
              </a:effectLst>
              <a:scene3d>
                <a:camera prst="orthographicFront"/>
                <a:lightRig rig="threePt" dir="t"/>
              </a:scene3d>
              <a:sp3d/>
            </c:spPr>
          </c:dPt>
          <c:dLbls>
            <c:dLbl>
              <c:idx val="6"/>
              <c:layout>
                <c:manualLayout>
                  <c:x val="-0.00285870829991301"/>
                  <c:y val="0.00799719114058111"/>
                </c:manualLayout>
              </c:layout>
              <c:dLblPos val="bestFit"/>
              <c:showLegendKey val="1"/>
              <c:showVal val="1"/>
              <c:showCatName val="0"/>
              <c:showSerName val="0"/>
              <c:showPercent val="0"/>
              <c:showBubbleSize val="0"/>
              <c:extLst>
                <c:ext xmlns:c15="http://schemas.microsoft.com/office/drawing/2012/chart" uri="{CE6537A1-D6FC-4f65-9D91-7224C49458BB}">
                  <c15:layout/>
                </c:ext>
              </c:extLst>
            </c:dLbl>
            <c:dLbl>
              <c:idx val="7"/>
              <c:layout>
                <c:manualLayout>
                  <c:x val="0.0736519843197506"/>
                  <c:y val="-0.0215289289496708"/>
                </c:manualLayout>
              </c:layout>
              <c:tx>
                <c:rich>
                  <a:bodyPr rot="0" spcFirstLastPara="1" vertOverflow="ellipsis" vert="horz" wrap="square" lIns="38100" tIns="19050" rIns="38100" bIns="19050" anchor="ctr" anchorCtr="1"/>
                  <a:lstStyle/>
                  <a:p>
                    <a:fld id="{9c1e1dde-d3bd-43a9-ab33-2e82549262e3}" type="VALUE">
                      <a:t>[VALUE]</a:t>
                    </a:fld>
                  </a:p>
                </c:rich>
              </c:tx>
              <c:dLblPos val="bestFit"/>
              <c:showLegendKey val="1"/>
              <c:showVal val="1"/>
              <c:showCatName val="0"/>
              <c:showSerName val="0"/>
              <c:showPercent val="0"/>
              <c:showBubbleSize val="0"/>
              <c:extLst>
                <c:ext xmlns:c15="http://schemas.microsoft.com/office/drawing/2012/chart" uri="{CE6537A1-D6FC-4f65-9D91-7224C49458BB}">
                  <c15:layout/>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lang="zh-CN" sz="1000" b="1" i="0" u="none" strike="noStrike" kern="1200" baseline="0">
                    <a:solidFill>
                      <a:schemeClr val="lt1"/>
                    </a:solidFill>
                    <a:latin typeface="+mn-lt"/>
                    <a:ea typeface="+mn-ea"/>
                    <a:cs typeface="+mn-cs"/>
                  </a:defRPr>
                </a:pPr>
              </a:p>
            </c:txPr>
            <c:dLblPos val="ctr"/>
            <c:showLegendKey val="1"/>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dk1">
                          <a:lumMod val="50000"/>
                          <a:lumOff val="50000"/>
                        </a:schemeClr>
                      </a:solidFill>
                      <a:prstDash val="solid"/>
                      <a:round/>
                    </a:ln>
                    <a:effectLst/>
                  </c:spPr>
                </c15:leaderLines>
              </c:ext>
            </c:extLst>
          </c:dLbls>
          <c:cat>
            <c:strRef>
              <c:f>Sheet1!$A$2:$A$9</c:f>
              <c:strCache>
                <c:ptCount val="8"/>
                <c:pt idx="0">
                  <c:v>地方基层项目</c:v>
                </c:pt>
                <c:pt idx="1">
                  <c:v>签就业协议形式就业</c:v>
                </c:pt>
                <c:pt idx="2">
                  <c:v>签劳动合同形式就业</c:v>
                </c:pt>
                <c:pt idx="3">
                  <c:v>其他录用形式就业</c:v>
                </c:pt>
                <c:pt idx="4">
                  <c:v>升学</c:v>
                </c:pt>
                <c:pt idx="5">
                  <c:v>应征义务兵</c:v>
                </c:pt>
                <c:pt idx="6">
                  <c:v>自由职业</c:v>
                </c:pt>
                <c:pt idx="7">
                  <c:v>待就业</c:v>
                </c:pt>
              </c:strCache>
            </c:strRef>
          </c:cat>
          <c:val>
            <c:numRef>
              <c:f>Sheet1!$B$2:$B$9</c:f>
              <c:numCache>
                <c:formatCode>General</c:formatCode>
                <c:ptCount val="8"/>
                <c:pt idx="0">
                  <c:v>4</c:v>
                </c:pt>
                <c:pt idx="1">
                  <c:v>90</c:v>
                </c:pt>
                <c:pt idx="2">
                  <c:v>9</c:v>
                </c:pt>
                <c:pt idx="3">
                  <c:v>35</c:v>
                </c:pt>
                <c:pt idx="4">
                  <c:v>46</c:v>
                </c:pt>
                <c:pt idx="5">
                  <c:v>3</c:v>
                </c:pt>
                <c:pt idx="6">
                  <c:v>79</c:v>
                </c:pt>
                <c:pt idx="7">
                  <c:v>28</c:v>
                </c:pt>
              </c:numCache>
            </c:numRef>
          </c:val>
        </c:ser>
        <c:dLbls>
          <c:showLegendKey val="0"/>
          <c:showVal val="0"/>
          <c:showCatName val="0"/>
          <c:showSerName val="0"/>
          <c:showPercent val="1"/>
          <c:showBubbleSize val="0"/>
        </c:dLbls>
      </c:pie3DChart>
      <c:spPr>
        <a:noFill/>
        <a:ln>
          <a:noFill/>
        </a:ln>
        <a:effectLst/>
      </c:spPr>
    </c:plotArea>
    <c:legend>
      <c:legendPos val="r"/>
      <c:legendEntry>
        <c:idx val="0"/>
        <c:txPr>
          <a:bodyPr rot="0" spcFirstLastPara="1" vertOverflow="ellipsis" vert="horz" wrap="square" anchor="ctr" anchorCtr="1"/>
          <a:lstStyle/>
          <a:p>
            <a:pPr>
              <a:defRPr lang="zh-CN" sz="1000" b="0"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p>
        </c:txPr>
      </c:legendEntry>
      <c:legendEntry>
        <c:idx val="1"/>
        <c:txPr>
          <a:bodyPr rot="0" spcFirstLastPara="1" vertOverflow="ellipsis" vert="horz" wrap="square" anchor="ctr" anchorCtr="1"/>
          <a:lstStyle/>
          <a:p>
            <a:pPr>
              <a:defRPr lang="zh-CN" sz="1000" b="0"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p>
        </c:txPr>
      </c:legendEntry>
      <c:legendEntry>
        <c:idx val="2"/>
        <c:txPr>
          <a:bodyPr rot="0" spcFirstLastPara="1" vertOverflow="ellipsis" vert="horz" wrap="square" anchor="ctr" anchorCtr="1"/>
          <a:lstStyle/>
          <a:p>
            <a:pPr>
              <a:defRPr lang="zh-CN" sz="1000" b="0"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p>
        </c:txPr>
      </c:legendEntry>
      <c:legendEntry>
        <c:idx val="3"/>
        <c:txPr>
          <a:bodyPr rot="0" spcFirstLastPara="1" vertOverflow="ellipsis" vert="horz" wrap="square" anchor="ctr" anchorCtr="1"/>
          <a:lstStyle/>
          <a:p>
            <a:pPr>
              <a:defRPr lang="zh-CN" sz="1000" b="0"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p>
        </c:txPr>
      </c:legendEntry>
      <c:legendEntry>
        <c:idx val="4"/>
        <c:txPr>
          <a:bodyPr rot="0" spcFirstLastPara="1" vertOverflow="ellipsis" vert="horz" wrap="square" anchor="ctr" anchorCtr="1"/>
          <a:lstStyle/>
          <a:p>
            <a:pPr>
              <a:defRPr lang="zh-CN" sz="1000" b="0"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p>
        </c:txPr>
      </c:legendEntry>
      <c:legendEntry>
        <c:idx val="5"/>
        <c:txPr>
          <a:bodyPr rot="0" spcFirstLastPara="1" vertOverflow="ellipsis" vert="horz" wrap="square" anchor="ctr" anchorCtr="1"/>
          <a:lstStyle/>
          <a:p>
            <a:pPr>
              <a:defRPr lang="zh-CN" sz="1000" b="0"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p>
        </c:txPr>
      </c:legendEntry>
      <c:legendEntry>
        <c:idx val="6"/>
        <c:txPr>
          <a:bodyPr rot="0" spcFirstLastPara="1" vertOverflow="ellipsis" vert="horz" wrap="square" anchor="ctr" anchorCtr="1"/>
          <a:lstStyle/>
          <a:p>
            <a:pPr>
              <a:defRPr lang="zh-CN" sz="1000" b="0"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p>
        </c:txPr>
      </c:legendEntry>
      <c:legendEntry>
        <c:idx val="7"/>
        <c:txPr>
          <a:bodyPr rot="0" spcFirstLastPara="1" vertOverflow="ellipsis" vert="horz" wrap="square" anchor="ctr" anchorCtr="1"/>
          <a:lstStyle/>
          <a:p>
            <a:pPr>
              <a:defRPr lang="zh-CN" sz="1000" b="0"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p>
        </c:txPr>
      </c:legendEntry>
      <c:layout>
        <c:manualLayout>
          <c:xMode val="edge"/>
          <c:yMode val="edge"/>
          <c:x val="0.749138355489906"/>
          <c:y val="0.0396586345381526"/>
          <c:w val="0.237321516494338"/>
          <c:h val="0.936746987951807"/>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800" b="1" i="0" u="none" strike="noStrike" kern="1200" baseline="0">
                <a:solidFill>
                  <a:schemeClr val="dk1">
                    <a:lumMod val="75000"/>
                    <a:lumOff val="25000"/>
                  </a:schemeClr>
                </a:solidFill>
                <a:latin typeface="+mn-lt"/>
                <a:ea typeface="+mn-ea"/>
                <a:cs typeface="+mn-cs"/>
              </a:defRPr>
            </a:pPr>
            <a:r>
              <a:rPr lang="zh-CN" altLang="en-US"/>
              <a:t>单位流向</a:t>
            </a:r>
            <a:endParaRPr lang="zh-CN" altLang="en-US"/>
          </a:p>
        </c:rich>
      </c:tx>
      <c:layout>
        <c:manualLayout>
          <c:xMode val="edge"/>
          <c:yMode val="edge"/>
          <c:x val="0.415894039735099"/>
          <c:y val="0.0289917784508871"/>
        </c:manualLayout>
      </c:layout>
      <c:overlay val="0"/>
      <c:spPr>
        <a:noFill/>
        <a:ln>
          <a:noFill/>
        </a:ln>
        <a:effectLst/>
      </c:spPr>
    </c:title>
    <c:autoTitleDeleted val="0"/>
    <c:plotArea>
      <c:layout/>
      <c:pieChart>
        <c:varyColors val="1"/>
        <c:ser>
          <c:idx val="0"/>
          <c:order val="0"/>
          <c:tx>
            <c:strRef>
              <c:f>Sheet1!$B$1</c:f>
              <c:strCache>
                <c:ptCount val="1"/>
                <c:pt idx="0">
                  <c:v>销售额</c:v>
                </c:pt>
              </c:strCache>
            </c:strRef>
          </c:tx>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Pt>
            <c:idx val="4"/>
            <c:bubble3D val="0"/>
            <c:spPr>
              <a:solidFill>
                <a:schemeClr val="accent5"/>
              </a:solidFill>
              <a:ln>
                <a:noFill/>
              </a:ln>
              <a:effectLst>
                <a:outerShdw blurRad="254000" sx="102000" sy="102000" algn="ctr" rotWithShape="0">
                  <a:prstClr val="black">
                    <a:alpha val="20000"/>
                  </a:prstClr>
                </a:outerShdw>
              </a:effectLst>
            </c:spPr>
          </c:dPt>
          <c:dPt>
            <c:idx val="5"/>
            <c:bubble3D val="0"/>
            <c:spPr>
              <a:solidFill>
                <a:schemeClr val="accent6"/>
              </a:solidFill>
              <a:ln>
                <a:noFill/>
              </a:ln>
              <a:effectLst>
                <a:outerShdw blurRad="254000" sx="102000" sy="102000" algn="ctr" rotWithShape="0">
                  <a:prstClr val="black">
                    <a:alpha val="20000"/>
                  </a:prstClr>
                </a:outerShdw>
              </a:effectLst>
            </c:spPr>
          </c:dPt>
          <c:dPt>
            <c:idx val="6"/>
            <c:bubble3D val="0"/>
            <c:spPr>
              <a:solidFill>
                <a:schemeClr val="accent1">
                  <a:lumMod val="60000"/>
                </a:schemeClr>
              </a:solidFill>
              <a:ln>
                <a:noFill/>
              </a:ln>
              <a:effectLst>
                <a:outerShdw blurRad="254000" sx="102000" sy="102000" algn="ctr" rotWithShape="0">
                  <a:prstClr val="black">
                    <a:alpha val="20000"/>
                  </a:prstClr>
                </a:outerShdw>
              </a:effectLst>
            </c:spPr>
          </c:dPt>
          <c:dPt>
            <c:idx val="7"/>
            <c:bubble3D val="0"/>
            <c:spPr>
              <a:solidFill>
                <a:schemeClr val="accent2">
                  <a:lumMod val="60000"/>
                </a:schemeClr>
              </a:solidFill>
              <a:ln>
                <a:noFill/>
              </a:ln>
              <a:effectLst>
                <a:outerShdw blurRad="254000" sx="102000" sy="102000" algn="ctr" rotWithShape="0">
                  <a:prstClr val="black">
                    <a:alpha val="20000"/>
                  </a:prstClr>
                </a:outerShdw>
              </a:effectLst>
            </c:spPr>
          </c:dPt>
          <c:dPt>
            <c:idx val="8"/>
            <c:bubble3D val="0"/>
            <c:spPr>
              <a:solidFill>
                <a:schemeClr val="accent3">
                  <a:lumMod val="60000"/>
                </a:schemeClr>
              </a:solidFill>
              <a:ln>
                <a:noFill/>
              </a:ln>
              <a:effectLst>
                <a:outerShdw blurRad="254000" sx="102000" sy="102000" algn="ctr" rotWithShape="0">
                  <a:prstClr val="black">
                    <a:alpha val="20000"/>
                  </a:prstClr>
                </a:outerShdw>
              </a:effectLst>
            </c:spPr>
          </c:dPt>
          <c:dPt>
            <c:idx val="9"/>
            <c:bubble3D val="0"/>
            <c:spPr>
              <a:solidFill>
                <a:schemeClr val="accent4">
                  <a:lumMod val="60000"/>
                </a:schemeClr>
              </a:solidFill>
              <a:ln>
                <a:noFill/>
              </a:ln>
              <a:effectLst>
                <a:outerShdw blurRad="254000" sx="102000" sy="102000" algn="ctr" rotWithShape="0">
                  <a:prstClr val="black">
                    <a:alpha val="20000"/>
                  </a:prstClr>
                </a:outerShdw>
              </a:effectLst>
            </c:spPr>
          </c:dPt>
          <c:dPt>
            <c:idx val="10"/>
            <c:bubble3D val="0"/>
            <c:spPr>
              <a:solidFill>
                <a:schemeClr val="accent5">
                  <a:lumMod val="60000"/>
                </a:schemeClr>
              </a:solidFill>
              <a:ln>
                <a:noFill/>
              </a:ln>
              <a:effectLst>
                <a:outerShdw blurRad="254000" sx="102000" sy="102000" algn="ctr" rotWithShape="0">
                  <a:prstClr val="black">
                    <a:alpha val="20000"/>
                  </a:prstClr>
                </a:outerShdw>
              </a:effectLst>
            </c:spPr>
          </c:dPt>
          <c:dPt>
            <c:idx val="11"/>
            <c:bubble3D val="0"/>
            <c:spPr>
              <a:solidFill>
                <a:schemeClr val="accent6">
                  <a:lumMod val="60000"/>
                </a:schemeClr>
              </a:solidFill>
              <a:ln>
                <a:noFill/>
              </a:ln>
              <a:effectLst>
                <a:outerShdw blurRad="254000" sx="102000" sy="102000" algn="ctr" rotWithShape="0">
                  <a:prstClr val="black">
                    <a:alpha val="20000"/>
                  </a:prstClr>
                </a:outerShdw>
              </a:effectLst>
            </c:spPr>
          </c:dPt>
          <c:dPt>
            <c:idx val="12"/>
            <c:bubble3D val="0"/>
            <c:spPr>
              <a:solidFill>
                <a:schemeClr val="accent1">
                  <a:lumMod val="80000"/>
                  <a:lumOff val="20000"/>
                </a:schemeClr>
              </a:solidFill>
              <a:ln>
                <a:noFill/>
              </a:ln>
              <a:effectLst>
                <a:outerShdw blurRad="254000" sx="102000" sy="102000" algn="ctr" rotWithShape="0">
                  <a:prstClr val="black">
                    <a:alpha val="20000"/>
                  </a:prstClr>
                </a:outerShdw>
              </a:effectLst>
            </c:spPr>
          </c:dPt>
          <c:dPt>
            <c:idx val="13"/>
            <c:bubble3D val="0"/>
            <c:spPr>
              <a:solidFill>
                <a:schemeClr val="accent2">
                  <a:lumMod val="80000"/>
                  <a:lumOff val="20000"/>
                </a:schemeClr>
              </a:solidFill>
              <a:ln>
                <a:noFill/>
              </a:ln>
              <a:effectLst>
                <a:outerShdw blurRad="254000" sx="102000" sy="102000" algn="ctr" rotWithShape="0">
                  <a:prstClr val="black">
                    <a:alpha val="20000"/>
                  </a:prstClr>
                </a:outerShdw>
              </a:effectLst>
            </c:spPr>
          </c:dPt>
          <c:dPt>
            <c:idx val="14"/>
            <c:bubble3D val="0"/>
            <c:spPr>
              <a:solidFill>
                <a:schemeClr val="accent3">
                  <a:lumMod val="80000"/>
                  <a:lumOff val="20000"/>
                </a:schemeClr>
              </a:solidFill>
              <a:ln>
                <a:noFill/>
              </a:ln>
              <a:effectLst>
                <a:outerShdw blurRad="254000" sx="102000" sy="102000" algn="ctr" rotWithShape="0">
                  <a:prstClr val="black">
                    <a:alpha val="20000"/>
                  </a:prstClr>
                </a:outerShdw>
              </a:effectLst>
            </c:spPr>
          </c:dPt>
          <c:dPt>
            <c:idx val="15"/>
            <c:bubble3D val="0"/>
            <c:spPr>
              <a:solidFill>
                <a:schemeClr val="accent4">
                  <a:lumMod val="80000"/>
                  <a:lumOff val="20000"/>
                </a:schemeClr>
              </a:solidFill>
              <a:ln>
                <a:noFill/>
              </a:ln>
              <a:effectLst>
                <a:outerShdw blurRad="254000" sx="102000" sy="102000" algn="ctr" rotWithShape="0">
                  <a:prstClr val="black">
                    <a:alpha val="20000"/>
                  </a:prstClr>
                </a:outerShdw>
              </a:effectLst>
            </c:spPr>
          </c:dPt>
          <c:dPt>
            <c:idx val="16"/>
            <c:bubble3D val="0"/>
            <c:spPr>
              <a:solidFill>
                <a:schemeClr val="accent5">
                  <a:lumMod val="80000"/>
                  <a:lumOff val="20000"/>
                </a:schemeClr>
              </a:solidFill>
              <a:ln>
                <a:noFill/>
              </a:ln>
              <a:effectLst>
                <a:outerShdw blurRad="254000" sx="102000" sy="102000" algn="ctr" rotWithShape="0">
                  <a:prstClr val="black">
                    <a:alpha val="20000"/>
                  </a:prstClr>
                </a:outerShdw>
              </a:effectLst>
            </c:spPr>
          </c:dPt>
          <c:dPt>
            <c:idx val="17"/>
            <c:bubble3D val="0"/>
            <c:spPr>
              <a:solidFill>
                <a:schemeClr val="accent6">
                  <a:lumMod val="80000"/>
                  <a:lumOff val="20000"/>
                </a:schemeClr>
              </a:solidFill>
              <a:ln>
                <a:noFill/>
              </a:ln>
              <a:effectLst>
                <a:outerShdw blurRad="254000" sx="102000" sy="102000" algn="ctr" rotWithShape="0">
                  <a:prstClr val="black">
                    <a:alpha val="20000"/>
                  </a:prstClr>
                </a:outerShdw>
              </a:effectLst>
            </c:spPr>
          </c:dPt>
          <c:dPt>
            <c:idx val="18"/>
            <c:bubble3D val="0"/>
            <c:spPr>
              <a:solidFill>
                <a:schemeClr val="accent1">
                  <a:lumMod val="80000"/>
                </a:schemeClr>
              </a:solidFill>
              <a:ln>
                <a:noFill/>
              </a:ln>
              <a:effectLst>
                <a:outerShdw blurRad="254000" sx="102000" sy="102000" algn="ctr" rotWithShape="0">
                  <a:prstClr val="black">
                    <a:alpha val="20000"/>
                  </a:prstClr>
                </a:outerShdw>
              </a:effectLst>
            </c:spPr>
          </c:dPt>
          <c:dPt>
            <c:idx val="19"/>
            <c:bubble3D val="0"/>
            <c:spPr>
              <a:solidFill>
                <a:schemeClr val="accent2">
                  <a:lumMod val="80000"/>
                </a:schemeClr>
              </a:solidFill>
              <a:ln>
                <a:noFill/>
              </a:ln>
              <a:effectLst>
                <a:outerShdw blurRad="254000" sx="102000" sy="102000" algn="ctr" rotWithShape="0">
                  <a:prstClr val="black">
                    <a:alpha val="20000"/>
                  </a:prstClr>
                </a:outerShdw>
              </a:effectLst>
            </c:spPr>
          </c:dPt>
          <c:dPt>
            <c:idx val="20"/>
            <c:bubble3D val="0"/>
            <c:spPr>
              <a:solidFill>
                <a:schemeClr val="accent3">
                  <a:lumMod val="80000"/>
                </a:schemeClr>
              </a:solidFill>
              <a:ln>
                <a:noFill/>
              </a:ln>
              <a:effectLst>
                <a:outerShdw blurRad="254000" sx="102000" sy="102000" algn="ctr" rotWithShape="0">
                  <a:prstClr val="black">
                    <a:alpha val="20000"/>
                  </a:prstClr>
                </a:outerShdw>
              </a:effectLst>
            </c:spPr>
          </c:dPt>
          <c:dPt>
            <c:idx val="21"/>
            <c:bubble3D val="0"/>
            <c:spPr>
              <a:solidFill>
                <a:schemeClr val="accent4">
                  <a:lumMod val="80000"/>
                </a:schemeClr>
              </a:solidFill>
              <a:ln>
                <a:noFill/>
              </a:ln>
              <a:effectLst>
                <a:outerShdw blurRad="254000" sx="102000" sy="102000" algn="ctr" rotWithShape="0">
                  <a:prstClr val="black">
                    <a:alpha val="20000"/>
                  </a:prstClr>
                </a:outerShdw>
              </a:effectLst>
            </c:spPr>
          </c:dPt>
          <c:dPt>
            <c:idx val="22"/>
            <c:bubble3D val="0"/>
            <c:spPr>
              <a:solidFill>
                <a:schemeClr val="accent5">
                  <a:lumMod val="80000"/>
                </a:schemeClr>
              </a:solidFill>
              <a:ln>
                <a:noFill/>
              </a:ln>
              <a:effectLst>
                <a:outerShdw blurRad="254000" sx="102000" sy="102000" algn="ctr" rotWithShape="0">
                  <a:prstClr val="black">
                    <a:alpha val="20000"/>
                  </a:prstClr>
                </a:outerShdw>
              </a:effectLst>
            </c:spPr>
          </c:dPt>
          <c:dPt>
            <c:idx val="23"/>
            <c:bubble3D val="0"/>
            <c:spPr>
              <a:solidFill>
                <a:schemeClr val="accent6">
                  <a:lumMod val="80000"/>
                </a:schemeClr>
              </a:solidFill>
              <a:ln>
                <a:noFill/>
              </a:ln>
              <a:effectLst>
                <a:outerShdw blurRad="254000" sx="102000" sy="102000" algn="ctr" rotWithShape="0">
                  <a:prstClr val="black">
                    <a:alpha val="20000"/>
                  </a:prstClr>
                </a:outerShdw>
              </a:effectLst>
            </c:spPr>
          </c:dPt>
          <c:dPt>
            <c:idx val="24"/>
            <c:bubble3D val="0"/>
            <c:spPr>
              <a:solidFill>
                <a:schemeClr val="accent1">
                  <a:lumMod val="60000"/>
                  <a:lumOff val="40000"/>
                </a:schemeClr>
              </a:solidFill>
              <a:ln>
                <a:noFill/>
              </a:ln>
              <a:effectLst>
                <a:outerShdw blurRad="254000" sx="102000" sy="102000" algn="ctr" rotWithShape="0">
                  <a:prstClr val="black">
                    <a:alpha val="20000"/>
                  </a:prstClr>
                </a:outerShdw>
              </a:effectLst>
            </c:spPr>
          </c:dPt>
          <c:dPt>
            <c:idx val="25"/>
            <c:bubble3D val="0"/>
            <c:spPr>
              <a:solidFill>
                <a:schemeClr val="accent2">
                  <a:lumMod val="60000"/>
                  <a:lumOff val="40000"/>
                </a:schemeClr>
              </a:solidFill>
              <a:ln>
                <a:noFill/>
              </a:ln>
              <a:effectLst>
                <a:outerShdw blurRad="254000" sx="102000" sy="102000" algn="ctr" rotWithShape="0">
                  <a:prstClr val="black">
                    <a:alpha val="20000"/>
                  </a:prstClr>
                </a:outerShdw>
              </a:effectLst>
            </c:spPr>
          </c:dPt>
          <c:dPt>
            <c:idx val="26"/>
            <c:bubble3D val="0"/>
            <c:spPr>
              <a:solidFill>
                <a:schemeClr val="accent3">
                  <a:lumMod val="60000"/>
                  <a:lumOff val="40000"/>
                </a:schemeClr>
              </a:solidFill>
              <a:ln>
                <a:noFill/>
              </a:ln>
              <a:effectLst>
                <a:outerShdw blurRad="254000" sx="102000" sy="102000" algn="ctr" rotWithShape="0">
                  <a:prstClr val="black">
                    <a:alpha val="20000"/>
                  </a:prstClr>
                </a:outerShdw>
              </a:effectLst>
            </c:spPr>
          </c:dPt>
          <c:dPt>
            <c:idx val="27"/>
            <c:bubble3D val="0"/>
            <c:spPr>
              <a:solidFill>
                <a:schemeClr val="accent4">
                  <a:lumMod val="60000"/>
                  <a:lumOff val="40000"/>
                </a:schemeClr>
              </a:solidFill>
              <a:ln>
                <a:noFill/>
              </a:ln>
              <a:effectLst>
                <a:outerShdw blurRad="254000" sx="102000" sy="102000" algn="ctr" rotWithShape="0">
                  <a:prstClr val="black">
                    <a:alpha val="20000"/>
                  </a:prstClr>
                </a:outerShdw>
              </a:effectLst>
            </c:spPr>
          </c:dPt>
          <c:dPt>
            <c:idx val="28"/>
            <c:bubble3D val="0"/>
            <c:spPr>
              <a:solidFill>
                <a:schemeClr val="accent5">
                  <a:lumMod val="60000"/>
                  <a:lumOff val="40000"/>
                </a:schemeClr>
              </a:solidFill>
              <a:ln>
                <a:noFill/>
              </a:ln>
              <a:effectLst>
                <a:outerShdw blurRad="254000" sx="102000" sy="102000" algn="ctr" rotWithShape="0">
                  <a:prstClr val="black">
                    <a:alpha val="20000"/>
                  </a:prstClr>
                </a:outerShdw>
              </a:effectLst>
            </c:spPr>
          </c:dPt>
          <c:dPt>
            <c:idx val="29"/>
            <c:bubble3D val="0"/>
            <c:spPr>
              <a:solidFill>
                <a:schemeClr val="accent6">
                  <a:lumMod val="60000"/>
                  <a:lumOff val="40000"/>
                </a:schemeClr>
              </a:solidFill>
              <a:ln>
                <a:noFill/>
              </a:ln>
              <a:effectLst>
                <a:outerShdw blurRad="254000" sx="102000" sy="102000" algn="ctr" rotWithShape="0">
                  <a:prstClr val="black">
                    <a:alpha val="20000"/>
                  </a:prstClr>
                </a:outerShdw>
              </a:effectLst>
            </c:spPr>
          </c:dPt>
          <c:dPt>
            <c:idx val="30"/>
            <c:bubble3D val="0"/>
            <c:spPr>
              <a:solidFill>
                <a:schemeClr val="accent1">
                  <a:lumMod val="50000"/>
                </a:schemeClr>
              </a:solidFill>
              <a:ln>
                <a:noFill/>
              </a:ln>
              <a:effectLst>
                <a:outerShdw blurRad="254000" sx="102000" sy="102000" algn="ctr" rotWithShape="0">
                  <a:prstClr val="black">
                    <a:alpha val="20000"/>
                  </a:prstClr>
                </a:outerShdw>
              </a:effectLst>
            </c:spPr>
          </c:dPt>
          <c:dPt>
            <c:idx val="31"/>
            <c:bubble3D val="0"/>
            <c:spPr>
              <a:solidFill>
                <a:schemeClr val="accent2">
                  <a:lumMod val="50000"/>
                </a:schemeClr>
              </a:solidFill>
              <a:ln>
                <a:noFill/>
              </a:ln>
              <a:effectLst>
                <a:outerShdw blurRad="254000" sx="102000" sy="102000" algn="ctr" rotWithShape="0">
                  <a:prstClr val="black">
                    <a:alpha val="20000"/>
                  </a:prstClr>
                </a:outerShdw>
              </a:effectLst>
            </c:spPr>
          </c:dPt>
          <c:dPt>
            <c:idx val="32"/>
            <c:bubble3D val="0"/>
            <c:spPr>
              <a:solidFill>
                <a:schemeClr val="accent3">
                  <a:lumMod val="50000"/>
                </a:schemeClr>
              </a:solidFill>
              <a:ln>
                <a:noFill/>
              </a:ln>
              <a:effectLst>
                <a:outerShdw blurRad="254000" sx="102000" sy="102000" algn="ctr" rotWithShape="0">
                  <a:prstClr val="black">
                    <a:alpha val="20000"/>
                  </a:prstClr>
                </a:outerShdw>
              </a:effectLst>
            </c:spPr>
          </c:dPt>
          <c:dPt>
            <c:idx val="33"/>
            <c:bubble3D val="0"/>
            <c:spPr>
              <a:solidFill>
                <a:schemeClr val="accent4">
                  <a:lumMod val="50000"/>
                </a:schemeClr>
              </a:solidFill>
              <a:ln>
                <a:noFill/>
              </a:ln>
              <a:effectLst>
                <a:outerShdw blurRad="254000" sx="102000" sy="102000" algn="ctr" rotWithShape="0">
                  <a:prstClr val="black">
                    <a:alpha val="20000"/>
                  </a:prstClr>
                </a:outerShdw>
              </a:effectLst>
            </c:spPr>
          </c:dPt>
          <c:dPt>
            <c:idx val="34"/>
            <c:bubble3D val="0"/>
            <c:spPr>
              <a:solidFill>
                <a:schemeClr val="accent5">
                  <a:lumMod val="50000"/>
                </a:schemeClr>
              </a:solidFill>
              <a:ln>
                <a:noFill/>
              </a:ln>
              <a:effectLst>
                <a:outerShdw blurRad="254000" sx="102000" sy="102000" algn="ctr" rotWithShape="0">
                  <a:prstClr val="black">
                    <a:alpha val="20000"/>
                  </a:prstClr>
                </a:outerShdw>
              </a:effectLst>
            </c:spPr>
          </c:dPt>
          <c:dPt>
            <c:idx val="35"/>
            <c:bubble3D val="0"/>
            <c:spPr>
              <a:solidFill>
                <a:schemeClr val="accent6">
                  <a:lumMod val="50000"/>
                </a:schemeClr>
              </a:solidFill>
              <a:ln>
                <a:noFill/>
              </a:ln>
              <a:effectLst>
                <a:outerShdw blurRad="254000" sx="102000" sy="102000" algn="ctr" rotWithShape="0">
                  <a:prstClr val="black">
                    <a:alpha val="20000"/>
                  </a:prstClr>
                </a:outerShdw>
              </a:effectLst>
            </c:spPr>
          </c:dPt>
          <c:dPt>
            <c:idx val="36"/>
            <c:bubble3D val="0"/>
            <c:spPr>
              <a:solidFill>
                <a:schemeClr val="accent1">
                  <a:lumMod val="70000"/>
                  <a:lumOff val="30000"/>
                </a:schemeClr>
              </a:solidFill>
              <a:ln>
                <a:noFill/>
              </a:ln>
              <a:effectLst>
                <a:outerShdw blurRad="254000" sx="102000" sy="102000" algn="ctr" rotWithShape="0">
                  <a:prstClr val="black">
                    <a:alpha val="20000"/>
                  </a:prstClr>
                </a:outerShdw>
              </a:effectLst>
            </c:spPr>
          </c:dPt>
          <c:dLbls>
            <c:delete val="1"/>
          </c:dLbls>
          <c:cat>
            <c:strRef>
              <c:f>Sheet1!$A$2:$A$38</c:f>
              <c:strCache>
                <c:ptCount val="37"/>
                <c:pt idx="0">
                  <c:v>安徽建筑大学</c:v>
                </c:pt>
                <c:pt idx="1">
                  <c:v>桂林理工大学</c:v>
                </c:pt>
                <c:pt idx="2">
                  <c:v>南京工业大学</c:v>
                </c:pt>
                <c:pt idx="3">
                  <c:v>深圳大学</c:v>
                </c:pt>
                <c:pt idx="4">
                  <c:v>东华理工大学</c:v>
                </c:pt>
                <c:pt idx="5">
                  <c:v>河北工程大学</c:v>
                </c:pt>
                <c:pt idx="6">
                  <c:v>长沙理工大学</c:v>
                </c:pt>
                <c:pt idx="7">
                  <c:v>中国矿业大学</c:v>
                </c:pt>
                <c:pt idx="8">
                  <c:v>湖南大学</c:v>
                </c:pt>
                <c:pt idx="9">
                  <c:v>武汉理工大学</c:v>
                </c:pt>
                <c:pt idx="10">
                  <c:v>广州大学</c:v>
                </c:pt>
                <c:pt idx="11">
                  <c:v>湘潭大学</c:v>
                </c:pt>
                <c:pt idx="12">
                  <c:v>合肥工业大学</c:v>
                </c:pt>
                <c:pt idx="13">
                  <c:v>成都理工大学</c:v>
                </c:pt>
                <c:pt idx="14">
                  <c:v>重庆交通大学</c:v>
                </c:pt>
                <c:pt idx="15">
                  <c:v>中国科学院大学</c:v>
                </c:pt>
                <c:pt idx="16">
                  <c:v>广西大学</c:v>
                </c:pt>
                <c:pt idx="17">
                  <c:v>华南农业大学</c:v>
                </c:pt>
                <c:pt idx="18">
                  <c:v>中南林业科技大学</c:v>
                </c:pt>
                <c:pt idx="19">
                  <c:v>云南师范大学</c:v>
                </c:pt>
                <c:pt idx="20">
                  <c:v>重庆师范大学</c:v>
                </c:pt>
                <c:pt idx="21">
                  <c:v>西交利物浦大学</c:v>
                </c:pt>
                <c:pt idx="22">
                  <c:v>湖南农业大学</c:v>
                </c:pt>
                <c:pt idx="23">
                  <c:v>吉首大学</c:v>
                </c:pt>
                <c:pt idx="24">
                  <c:v>青海师范大学</c:v>
                </c:pt>
                <c:pt idx="25">
                  <c:v>短视频制作</c:v>
                </c:pt>
                <c:pt idx="26">
                  <c:v>教育</c:v>
                </c:pt>
                <c:pt idx="27">
                  <c:v>家教兼职</c:v>
                </c:pt>
                <c:pt idx="28">
                  <c:v>中铁方面公司</c:v>
                </c:pt>
                <c:pt idx="29">
                  <c:v>中建市政有限责任公司</c:v>
                </c:pt>
                <c:pt idx="30">
                  <c:v>中交第二公路工程局有限公司</c:v>
                </c:pt>
                <c:pt idx="31">
                  <c:v>湖南省第二工程有限公司</c:v>
                </c:pt>
                <c:pt idx="32">
                  <c:v>政府工作</c:v>
                </c:pt>
                <c:pt idx="33">
                  <c:v>中移铁通有限公司广东分公司</c:v>
                </c:pt>
                <c:pt idx="34">
                  <c:v>湖南省第四工程有限公司</c:v>
                </c:pt>
                <c:pt idx="35">
                  <c:v>拍摄工作</c:v>
                </c:pt>
                <c:pt idx="36">
                  <c:v>其他</c:v>
                </c:pt>
              </c:strCache>
            </c:strRef>
          </c:cat>
          <c:val>
            <c:numRef>
              <c:f>Sheet1!$B$2:$B$38</c:f>
              <c:numCache>
                <c:formatCode>General</c:formatCode>
                <c:ptCount val="37"/>
                <c:pt idx="0">
                  <c:v>1</c:v>
                </c:pt>
                <c:pt idx="1">
                  <c:v>1</c:v>
                </c:pt>
                <c:pt idx="2">
                  <c:v>1</c:v>
                </c:pt>
                <c:pt idx="3">
                  <c:v>1</c:v>
                </c:pt>
                <c:pt idx="4">
                  <c:v>1</c:v>
                </c:pt>
                <c:pt idx="5">
                  <c:v>2</c:v>
                </c:pt>
                <c:pt idx="6">
                  <c:v>4</c:v>
                </c:pt>
                <c:pt idx="7">
                  <c:v>1</c:v>
                </c:pt>
                <c:pt idx="8">
                  <c:v>2</c:v>
                </c:pt>
                <c:pt idx="9">
                  <c:v>1</c:v>
                </c:pt>
                <c:pt idx="10">
                  <c:v>1</c:v>
                </c:pt>
                <c:pt idx="11">
                  <c:v>5</c:v>
                </c:pt>
                <c:pt idx="12">
                  <c:v>1</c:v>
                </c:pt>
                <c:pt idx="13">
                  <c:v>1</c:v>
                </c:pt>
                <c:pt idx="14">
                  <c:v>1</c:v>
                </c:pt>
                <c:pt idx="15">
                  <c:v>1</c:v>
                </c:pt>
                <c:pt idx="16">
                  <c:v>1</c:v>
                </c:pt>
                <c:pt idx="17">
                  <c:v>1</c:v>
                </c:pt>
                <c:pt idx="18">
                  <c:v>4</c:v>
                </c:pt>
                <c:pt idx="19">
                  <c:v>1</c:v>
                </c:pt>
                <c:pt idx="20">
                  <c:v>1</c:v>
                </c:pt>
                <c:pt idx="21">
                  <c:v>1</c:v>
                </c:pt>
                <c:pt idx="22">
                  <c:v>2</c:v>
                </c:pt>
                <c:pt idx="23">
                  <c:v>6</c:v>
                </c:pt>
                <c:pt idx="24">
                  <c:v>1</c:v>
                </c:pt>
                <c:pt idx="25">
                  <c:v>21</c:v>
                </c:pt>
                <c:pt idx="26">
                  <c:v>42</c:v>
                </c:pt>
                <c:pt idx="27">
                  <c:v>10</c:v>
                </c:pt>
                <c:pt idx="28">
                  <c:v>35</c:v>
                </c:pt>
                <c:pt idx="29">
                  <c:v>1</c:v>
                </c:pt>
                <c:pt idx="30">
                  <c:v>2</c:v>
                </c:pt>
                <c:pt idx="31">
                  <c:v>13</c:v>
                </c:pt>
                <c:pt idx="32">
                  <c:v>7</c:v>
                </c:pt>
                <c:pt idx="33">
                  <c:v>1</c:v>
                </c:pt>
                <c:pt idx="34">
                  <c:v>2</c:v>
                </c:pt>
                <c:pt idx="35">
                  <c:v>17</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39210860231875"/>
          <c:y val="0.0402576489533011"/>
          <c:w val="0.356374128730597"/>
          <c:h val="0.947665056360709"/>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lang="zh-CN" sz="5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工作职位类别比例</a:t>
            </a:r>
          </a:p>
        </c:rich>
      </c:tx>
      <c:layout/>
      <c:overlay val="0"/>
      <c:spPr>
        <a:noFill/>
        <a:ln>
          <a:noFill/>
        </a:ln>
        <a:effectLst/>
      </c:spPr>
    </c:title>
    <c:autoTitleDeleted val="0"/>
    <c:plotArea>
      <c:layout/>
      <c:pieChart>
        <c:varyColors val="1"/>
        <c:ser>
          <c:idx val="0"/>
          <c:order val="0"/>
          <c:tx>
            <c:strRef>
              <c:f>Sheet1!$B$1</c:f>
              <c:strCache>
                <c:ptCount val="1"/>
                <c:pt idx="0">
                  <c:v>比例</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elete val="1"/>
          </c:dLbls>
          <c:cat>
            <c:strRef>
              <c:f>Sheet1!$A$2:$A$5</c:f>
              <c:strCache>
                <c:ptCount val="4"/>
                <c:pt idx="0">
                  <c:v>办事人员和有关人员</c:v>
                </c:pt>
                <c:pt idx="1">
                  <c:v>教学人员</c:v>
                </c:pt>
                <c:pt idx="2">
                  <c:v>金融业务人员</c:v>
                </c:pt>
                <c:pt idx="3">
                  <c:v>其他人员</c:v>
                </c:pt>
              </c:strCache>
            </c:strRef>
          </c:cat>
          <c:val>
            <c:numRef>
              <c:f>Sheet1!$B$2:$B$5</c:f>
              <c:numCache>
                <c:formatCode>0.00%</c:formatCode>
                <c:ptCount val="4"/>
                <c:pt idx="0">
                  <c:v>0.089</c:v>
                </c:pt>
                <c:pt idx="1">
                  <c:v>0.011</c:v>
                </c:pt>
                <c:pt idx="2">
                  <c:v>0.0037</c:v>
                </c:pt>
                <c:pt idx="3">
                  <c:v>0.8967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人数</c:v>
                </c:pt>
              </c:strCache>
            </c:strRef>
          </c:tx>
          <c:spPr>
            <a:solidFill>
              <a:schemeClr val="accent1"/>
            </a:solidFill>
            <a:ln>
              <a:noFill/>
            </a:ln>
            <a:effectLst/>
          </c:spPr>
          <c:invertIfNegative val="0"/>
          <c:dLbls>
            <c:delete val="1"/>
          </c:dLbls>
          <c:cat>
            <c:numRef>
              <c:f>Sheet1!$A$2:$A$4</c:f>
              <c:numCache>
                <c:formatCode>General</c:formatCode>
                <c:ptCount val="3"/>
                <c:pt idx="0">
                  <c:v>2020</c:v>
                </c:pt>
                <c:pt idx="1">
                  <c:v>2021</c:v>
                </c:pt>
                <c:pt idx="2">
                  <c:v>2022</c:v>
                </c:pt>
              </c:numCache>
            </c:numRef>
          </c:cat>
          <c:val>
            <c:numRef>
              <c:f>Sheet1!$B$2:$B$4</c:f>
              <c:numCache>
                <c:formatCode>General</c:formatCode>
                <c:ptCount val="3"/>
                <c:pt idx="0">
                  <c:v>337</c:v>
                </c:pt>
                <c:pt idx="1">
                  <c:v>240</c:v>
                </c:pt>
                <c:pt idx="2">
                  <c:v>298</c:v>
                </c:pt>
              </c:numCache>
            </c:numRef>
          </c:val>
        </c:ser>
        <c:dLbls>
          <c:showLegendKey val="0"/>
          <c:showVal val="0"/>
          <c:showCatName val="0"/>
          <c:showSerName val="0"/>
          <c:showPercent val="0"/>
          <c:showBubbleSize val="0"/>
        </c:dLbls>
        <c:gapWidth val="219"/>
        <c:overlap val="-27"/>
        <c:axId val="1192681200"/>
        <c:axId val="1192668304"/>
      </c:barChart>
      <c:lineChart>
        <c:grouping val="standard"/>
        <c:varyColors val="0"/>
        <c:ser>
          <c:idx val="1"/>
          <c:order val="1"/>
          <c:tx>
            <c:strRef>
              <c:f>Sheet1!$C$1</c:f>
              <c:strCache>
                <c:ptCount val="1"/>
                <c:pt idx="0">
                  <c:v>就业率</c:v>
                </c:pt>
              </c:strCache>
            </c:strRef>
          </c:tx>
          <c:spPr>
            <a:ln w="28575" cap="rnd">
              <a:solidFill>
                <a:schemeClr val="accent2"/>
              </a:solidFill>
              <a:round/>
            </a:ln>
            <a:effectLst/>
          </c:spPr>
          <c:marker>
            <c:symbol val="none"/>
          </c:marker>
          <c:dLbls>
            <c:delete val="1"/>
          </c:dLbls>
          <c:cat>
            <c:numRef>
              <c:f>Sheet1!$A$2:$A$4</c:f>
              <c:numCache>
                <c:formatCode>General</c:formatCode>
                <c:ptCount val="3"/>
                <c:pt idx="0">
                  <c:v>2020</c:v>
                </c:pt>
                <c:pt idx="1">
                  <c:v>2021</c:v>
                </c:pt>
                <c:pt idx="2">
                  <c:v>2022</c:v>
                </c:pt>
              </c:numCache>
            </c:numRef>
          </c:cat>
          <c:val>
            <c:numRef>
              <c:f>Sheet1!$C$2:$C$4</c:f>
              <c:numCache>
                <c:formatCode>0.00%</c:formatCode>
                <c:ptCount val="3"/>
                <c:pt idx="0">
                  <c:v>0.905</c:v>
                </c:pt>
                <c:pt idx="1">
                  <c:v>0.9158</c:v>
                </c:pt>
                <c:pt idx="2">
                  <c:v>0.9094</c:v>
                </c:pt>
              </c:numCache>
            </c:numRef>
          </c:val>
          <c:smooth val="0"/>
        </c:ser>
        <c:dLbls>
          <c:showLegendKey val="0"/>
          <c:showVal val="0"/>
          <c:showCatName val="0"/>
          <c:showSerName val="0"/>
          <c:showPercent val="0"/>
          <c:showBubbleSize val="0"/>
        </c:dLbls>
        <c:marker val="0"/>
        <c:smooth val="0"/>
        <c:axId val="1208079232"/>
        <c:axId val="1208094208"/>
      </c:lineChart>
      <c:catAx>
        <c:axId val="1192681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92668304"/>
        <c:crosses val="autoZero"/>
        <c:auto val="1"/>
        <c:lblAlgn val="ctr"/>
        <c:lblOffset val="100"/>
        <c:noMultiLvlLbl val="0"/>
      </c:catAx>
      <c:valAx>
        <c:axId val="11926683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92681200"/>
        <c:crosses val="autoZero"/>
        <c:crossBetween val="between"/>
      </c:valAx>
      <c:catAx>
        <c:axId val="1208079232"/>
        <c:scaling>
          <c:orientation val="minMax"/>
        </c:scaling>
        <c:delete val="1"/>
        <c:axPos val="b"/>
        <c:numFmt formatCode="General" sourceLinked="1"/>
        <c:majorTickMark val="out"/>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08094208"/>
        <c:crosses val="autoZero"/>
        <c:auto val="1"/>
        <c:lblAlgn val="ctr"/>
        <c:lblOffset val="100"/>
        <c:noMultiLvlLbl val="0"/>
      </c:catAx>
      <c:valAx>
        <c:axId val="1208094208"/>
        <c:scaling>
          <c:orientation val="minMax"/>
        </c:scaling>
        <c:delete val="0"/>
        <c:axPos val="r"/>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08079232"/>
        <c:crosses val="max"/>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研究生人数</c:v>
                </c:pt>
              </c:strCache>
            </c:strRef>
          </c:tx>
          <c:spPr>
            <a:solidFill>
              <a:schemeClr val="accent1"/>
            </a:solidFill>
            <a:ln>
              <a:noFill/>
            </a:ln>
            <a:effectLst/>
          </c:spPr>
          <c:invertIfNegative val="0"/>
          <c:dLbls>
            <c:delete val="1"/>
          </c:dLbls>
          <c:cat>
            <c:numRef>
              <c:f>Sheet1!$A$2:$A$4</c:f>
              <c:numCache>
                <c:formatCode>General</c:formatCode>
                <c:ptCount val="3"/>
                <c:pt idx="0">
                  <c:v>2020</c:v>
                </c:pt>
                <c:pt idx="1">
                  <c:v>2021</c:v>
                </c:pt>
                <c:pt idx="2">
                  <c:v>2022</c:v>
                </c:pt>
              </c:numCache>
            </c:numRef>
          </c:cat>
          <c:val>
            <c:numRef>
              <c:f>Sheet1!$B$2:$B$4</c:f>
              <c:numCache>
                <c:formatCode>General</c:formatCode>
                <c:ptCount val="3"/>
                <c:pt idx="0">
                  <c:v>12</c:v>
                </c:pt>
                <c:pt idx="1">
                  <c:v>12</c:v>
                </c:pt>
                <c:pt idx="2">
                  <c:v>9</c:v>
                </c:pt>
              </c:numCache>
            </c:numRef>
          </c:val>
        </c:ser>
        <c:ser>
          <c:idx val="1"/>
          <c:order val="1"/>
          <c:tx>
            <c:strRef>
              <c:f>Sheet1!$C$1</c:f>
              <c:strCache>
                <c:ptCount val="1"/>
                <c:pt idx="0">
                  <c:v>本科生人数</c:v>
                </c:pt>
              </c:strCache>
            </c:strRef>
          </c:tx>
          <c:spPr>
            <a:solidFill>
              <a:schemeClr val="accent2"/>
            </a:solidFill>
            <a:ln>
              <a:noFill/>
            </a:ln>
            <a:effectLst/>
          </c:spPr>
          <c:invertIfNegative val="0"/>
          <c:dLbls>
            <c:delete val="1"/>
          </c:dLbls>
          <c:cat>
            <c:numRef>
              <c:f>Sheet1!$A$2:$A$4</c:f>
              <c:numCache>
                <c:formatCode>General</c:formatCode>
                <c:ptCount val="3"/>
                <c:pt idx="0">
                  <c:v>2020</c:v>
                </c:pt>
                <c:pt idx="1">
                  <c:v>2021</c:v>
                </c:pt>
                <c:pt idx="2">
                  <c:v>2022</c:v>
                </c:pt>
              </c:numCache>
            </c:numRef>
          </c:cat>
          <c:val>
            <c:numRef>
              <c:f>Sheet1!$C$2:$C$4</c:f>
              <c:numCache>
                <c:formatCode>General</c:formatCode>
                <c:ptCount val="3"/>
                <c:pt idx="0">
                  <c:v>337</c:v>
                </c:pt>
                <c:pt idx="1">
                  <c:v>240</c:v>
                </c:pt>
                <c:pt idx="2">
                  <c:v>298</c:v>
                </c:pt>
              </c:numCache>
            </c:numRef>
          </c:val>
        </c:ser>
        <c:dLbls>
          <c:showLegendKey val="0"/>
          <c:showVal val="0"/>
          <c:showCatName val="0"/>
          <c:showSerName val="0"/>
          <c:showPercent val="0"/>
          <c:showBubbleSize val="0"/>
        </c:dLbls>
        <c:gapWidth val="219"/>
        <c:overlap val="-27"/>
        <c:axId val="1078550176"/>
        <c:axId val="1078563072"/>
      </c:barChart>
      <c:lineChart>
        <c:grouping val="standard"/>
        <c:varyColors val="0"/>
        <c:ser>
          <c:idx val="2"/>
          <c:order val="2"/>
          <c:tx>
            <c:strRef>
              <c:f>Sheet1!$D$1</c:f>
              <c:strCache>
                <c:ptCount val="1"/>
                <c:pt idx="0">
                  <c:v>研究生就业率</c:v>
                </c:pt>
              </c:strCache>
            </c:strRef>
          </c:tx>
          <c:spPr>
            <a:ln w="28575" cap="rnd">
              <a:solidFill>
                <a:schemeClr val="accent3"/>
              </a:solidFill>
              <a:round/>
            </a:ln>
            <a:effectLst/>
          </c:spPr>
          <c:marker>
            <c:symbol val="none"/>
          </c:marker>
          <c:dLbls>
            <c:delete val="1"/>
          </c:dLbls>
          <c:cat>
            <c:numRef>
              <c:f>Sheet1!$A$2:$A$4</c:f>
              <c:numCache>
                <c:formatCode>General</c:formatCode>
                <c:ptCount val="3"/>
                <c:pt idx="0">
                  <c:v>2020</c:v>
                </c:pt>
                <c:pt idx="1">
                  <c:v>2021</c:v>
                </c:pt>
                <c:pt idx="2">
                  <c:v>2022</c:v>
                </c:pt>
              </c:numCache>
            </c:numRef>
          </c:cat>
          <c:val>
            <c:numRef>
              <c:f>Sheet1!$D$2:$D$4</c:f>
              <c:numCache>
                <c:formatCode>0%</c:formatCode>
                <c:ptCount val="3"/>
                <c:pt idx="0">
                  <c:v>1</c:v>
                </c:pt>
                <c:pt idx="1">
                  <c:v>1</c:v>
                </c:pt>
                <c:pt idx="2" c:formatCode="0.00%">
                  <c:v>0.7778</c:v>
                </c:pt>
              </c:numCache>
            </c:numRef>
          </c:val>
          <c:smooth val="0"/>
        </c:ser>
        <c:ser>
          <c:idx val="3"/>
          <c:order val="3"/>
          <c:tx>
            <c:strRef>
              <c:f>Sheet1!$E$1</c:f>
              <c:strCache>
                <c:ptCount val="1"/>
                <c:pt idx="0">
                  <c:v>本科生就业率</c:v>
                </c:pt>
              </c:strCache>
            </c:strRef>
          </c:tx>
          <c:spPr>
            <a:ln w="28575" cap="rnd">
              <a:solidFill>
                <a:schemeClr val="accent4"/>
              </a:solidFill>
              <a:round/>
            </a:ln>
            <a:effectLst/>
          </c:spPr>
          <c:marker>
            <c:symbol val="none"/>
          </c:marker>
          <c:dLbls>
            <c:delete val="1"/>
          </c:dLbls>
          <c:cat>
            <c:numRef>
              <c:f>Sheet1!$A$2:$A$4</c:f>
              <c:numCache>
                <c:formatCode>General</c:formatCode>
                <c:ptCount val="3"/>
                <c:pt idx="0">
                  <c:v>2020</c:v>
                </c:pt>
                <c:pt idx="1">
                  <c:v>2021</c:v>
                </c:pt>
                <c:pt idx="2">
                  <c:v>2022</c:v>
                </c:pt>
              </c:numCache>
            </c:numRef>
          </c:cat>
          <c:val>
            <c:numRef>
              <c:f>Sheet1!$E$2:$E$4</c:f>
              <c:numCache>
                <c:formatCode>0.00%</c:formatCode>
                <c:ptCount val="3"/>
                <c:pt idx="0">
                  <c:v>0.905</c:v>
                </c:pt>
                <c:pt idx="1">
                  <c:v>0.8875</c:v>
                </c:pt>
                <c:pt idx="2">
                  <c:v>0.9094</c:v>
                </c:pt>
              </c:numCache>
            </c:numRef>
          </c:val>
          <c:smooth val="0"/>
        </c:ser>
        <c:dLbls>
          <c:showLegendKey val="0"/>
          <c:showVal val="0"/>
          <c:showCatName val="0"/>
          <c:showSerName val="0"/>
          <c:showPercent val="0"/>
          <c:showBubbleSize val="0"/>
        </c:dLbls>
        <c:marker val="0"/>
        <c:smooth val="0"/>
        <c:axId val="1014724272"/>
        <c:axId val="1014723024"/>
      </c:lineChart>
      <c:catAx>
        <c:axId val="1014724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14723024"/>
        <c:crosses val="autoZero"/>
        <c:auto val="1"/>
        <c:lblAlgn val="ctr"/>
        <c:lblOffset val="100"/>
        <c:noMultiLvlLbl val="0"/>
      </c:catAx>
      <c:valAx>
        <c:axId val="10147230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14724272"/>
        <c:crosses val="autoZero"/>
        <c:crossBetween val="between"/>
      </c:valAx>
      <c:catAx>
        <c:axId val="1078550176"/>
        <c:scaling>
          <c:orientation val="minMax"/>
        </c:scaling>
        <c:delete val="1"/>
        <c:axPos val="b"/>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78563072"/>
        <c:crosses val="autoZero"/>
        <c:auto val="1"/>
        <c:lblAlgn val="ctr"/>
        <c:lblOffset val="100"/>
        <c:noMultiLvlLbl val="0"/>
      </c:catAx>
      <c:valAx>
        <c:axId val="1078563072"/>
        <c:scaling>
          <c:orientation val="minMax"/>
        </c:scaling>
        <c:delete val="0"/>
        <c:axPos val="r"/>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78550176"/>
        <c:crosses val="max"/>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zh-CN" sz="1800" b="1" i="0" u="none" strike="noStrike" kern="1200" baseline="0">
              <a:solidFill>
                <a:schemeClr val="dk1">
                  <a:lumMod val="75000"/>
                  <a:lumOff val="2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土木工程</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1" i="0" u="none" strike="noStrike" kern="1200" baseline="0">
                    <a:solidFill>
                      <a:schemeClr val="lt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numRef>
              <c:f>Sheet1!$A$2:$A$5</c:f>
              <c:numCache>
                <c:formatCode>General</c:formatCode>
                <c:ptCount val="4"/>
                <c:pt idx="0">
                  <c:v>2020</c:v>
                </c:pt>
                <c:pt idx="1">
                  <c:v>2021</c:v>
                </c:pt>
                <c:pt idx="2">
                  <c:v>2022</c:v>
                </c:pt>
              </c:numCache>
            </c:numRef>
          </c:cat>
          <c:val>
            <c:numRef>
              <c:f>Sheet1!$B$2:$B$5</c:f>
              <c:numCache>
                <c:formatCode>0.00%</c:formatCode>
                <c:ptCount val="4"/>
                <c:pt idx="0">
                  <c:v>0.9222</c:v>
                </c:pt>
                <c:pt idx="1">
                  <c:v>0.9065</c:v>
                </c:pt>
                <c:pt idx="2">
                  <c:v>0.9268</c:v>
                </c:pt>
              </c:numCache>
            </c:numRef>
          </c:val>
        </c:ser>
        <c:ser>
          <c:idx val="1"/>
          <c:order val="1"/>
          <c:tx>
            <c:strRef>
              <c:f>Sheet1!$C$1</c:f>
              <c:strCache>
                <c:ptCount val="1"/>
                <c:pt idx="0">
                  <c:v>园林</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1" i="0" u="none" strike="noStrike" kern="1200" baseline="0">
                    <a:solidFill>
                      <a:schemeClr val="lt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numRef>
              <c:f>Sheet1!$A$2:$A$5</c:f>
              <c:numCache>
                <c:formatCode>General</c:formatCode>
                <c:ptCount val="4"/>
                <c:pt idx="0">
                  <c:v>2020</c:v>
                </c:pt>
                <c:pt idx="1">
                  <c:v>2021</c:v>
                </c:pt>
                <c:pt idx="2">
                  <c:v>2022</c:v>
                </c:pt>
              </c:numCache>
            </c:numRef>
          </c:cat>
          <c:val>
            <c:numRef>
              <c:f>Sheet1!$C$2:$C$5</c:f>
              <c:numCache>
                <c:formatCode>0.00%</c:formatCode>
                <c:ptCount val="4"/>
                <c:pt idx="0">
                  <c:v>0.8765</c:v>
                </c:pt>
                <c:pt idx="1">
                  <c:v>0.8833</c:v>
                </c:pt>
                <c:pt idx="2">
                  <c:v>0.8703</c:v>
                </c:pt>
              </c:numCache>
            </c:numRef>
          </c:val>
        </c:ser>
        <c:ser>
          <c:idx val="2"/>
          <c:order val="2"/>
          <c:tx>
            <c:strRef>
              <c:f>Sheet1!$D$1</c:f>
              <c:strCache>
                <c:ptCount val="1"/>
                <c:pt idx="0">
                  <c:v>城乡规划</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1" i="0" u="none" strike="noStrike" kern="1200" baseline="0">
                    <a:solidFill>
                      <a:schemeClr val="lt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numRef>
              <c:f>Sheet1!$A$2:$A$5</c:f>
              <c:numCache>
                <c:formatCode>General</c:formatCode>
                <c:ptCount val="4"/>
                <c:pt idx="0">
                  <c:v>2020</c:v>
                </c:pt>
                <c:pt idx="1">
                  <c:v>2021</c:v>
                </c:pt>
                <c:pt idx="2">
                  <c:v>2022</c:v>
                </c:pt>
              </c:numCache>
            </c:numRef>
          </c:cat>
          <c:val>
            <c:numRef>
              <c:f>Sheet1!$D$2:$D$5</c:f>
              <c:numCache>
                <c:formatCode>0.00%</c:formatCode>
                <c:ptCount val="4"/>
                <c:pt idx="0">
                  <c:v>0.8947</c:v>
                </c:pt>
                <c:pt idx="1">
                  <c:v>0.8462</c:v>
                </c:pt>
                <c:pt idx="2">
                  <c:v>0.9487</c:v>
                </c:pt>
              </c:numCache>
            </c:numRef>
          </c:val>
        </c:ser>
        <c:ser>
          <c:idx val="3"/>
          <c:order val="3"/>
          <c:tx>
            <c:strRef>
              <c:f>Sheet1!$E$1</c:f>
              <c:strCache>
                <c:ptCount val="1"/>
                <c:pt idx="0">
                  <c:v>自然地理与资源环境</c:v>
                </c:pt>
              </c:strCache>
            </c:strRef>
          </c:tx>
          <c:spPr>
            <a:solidFill>
              <a:schemeClr val="accent4">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1" i="0" u="none" strike="noStrike" kern="1200" baseline="0">
                    <a:solidFill>
                      <a:schemeClr val="lt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numRef>
              <c:f>Sheet1!$A$2:$A$5</c:f>
              <c:numCache>
                <c:formatCode>General</c:formatCode>
                <c:ptCount val="4"/>
                <c:pt idx="0">
                  <c:v>2020</c:v>
                </c:pt>
                <c:pt idx="1">
                  <c:v>2021</c:v>
                </c:pt>
                <c:pt idx="2">
                  <c:v>2022</c:v>
                </c:pt>
              </c:numCache>
            </c:numRef>
          </c:cat>
          <c:val>
            <c:numRef>
              <c:f>Sheet1!$E$2:$E$5</c:f>
              <c:numCache>
                <c:formatCode>0.00%</c:formatCode>
                <c:ptCount val="4"/>
                <c:pt idx="0">
                  <c:v>0.8947</c:v>
                </c:pt>
                <c:pt idx="1">
                  <c:v>0.8824</c:v>
                </c:pt>
                <c:pt idx="2">
                  <c:v>0.9047</c:v>
                </c:pt>
              </c:numCache>
            </c:numRef>
          </c:val>
        </c:ser>
        <c:ser>
          <c:idx val="4"/>
          <c:order val="4"/>
          <c:tx>
            <c:strRef>
              <c:f>Sheet1!$F$1</c:f>
              <c:strCache>
                <c:ptCount val="1"/>
                <c:pt idx="0">
                  <c:v>建筑</c:v>
                </c:pt>
              </c:strCache>
            </c:strRef>
          </c:tx>
          <c:spPr>
            <a:solidFill>
              <a:schemeClr val="accent5">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1" i="0" u="none" strike="noStrike" kern="1200" baseline="0">
                    <a:solidFill>
                      <a:schemeClr val="lt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numRef>
              <c:f>Sheet1!$A$2:$A$5</c:f>
              <c:numCache>
                <c:formatCode>General</c:formatCode>
                <c:ptCount val="4"/>
                <c:pt idx="0">
                  <c:v>2020</c:v>
                </c:pt>
                <c:pt idx="1">
                  <c:v>2021</c:v>
                </c:pt>
                <c:pt idx="2">
                  <c:v>2022</c:v>
                </c:pt>
              </c:numCache>
            </c:numRef>
          </c:cat>
          <c:val>
            <c:numRef>
              <c:f>Sheet1!$F$2:$F$5</c:f>
              <c:numCache>
                <c:formatCode>General</c:formatCode>
                <c:ptCount val="4"/>
                <c:pt idx="2" c:formatCode="0.00%">
                  <c:v>0.875</c:v>
                </c:pt>
              </c:numCache>
            </c:numRef>
          </c:val>
        </c:ser>
        <c:dLbls>
          <c:showLegendKey val="0"/>
          <c:showVal val="1"/>
          <c:showCatName val="0"/>
          <c:showSerName val="0"/>
          <c:showPercent val="0"/>
          <c:showBubbleSize val="0"/>
        </c:dLbls>
        <c:gapWidth val="65"/>
        <c:axId val="1872477872"/>
        <c:axId val="1872478288"/>
      </c:barChart>
      <c:catAx>
        <c:axId val="187247787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lang="zh-CN" sz="900" b="0" i="0" u="none" strike="noStrike" kern="1200" cap="all" baseline="0">
                <a:solidFill>
                  <a:schemeClr val="dk1">
                    <a:lumMod val="75000"/>
                    <a:lumOff val="25000"/>
                  </a:schemeClr>
                </a:solidFill>
                <a:latin typeface="+mn-lt"/>
                <a:ea typeface="+mn-ea"/>
                <a:cs typeface="+mn-cs"/>
              </a:defRPr>
            </a:pPr>
          </a:p>
        </c:txPr>
        <c:crossAx val="1872478288"/>
        <c:crosses val="autoZero"/>
        <c:auto val="1"/>
        <c:lblAlgn val="ctr"/>
        <c:lblOffset val="100"/>
        <c:noMultiLvlLbl val="0"/>
      </c:catAx>
      <c:valAx>
        <c:axId val="1872478288"/>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00%"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crossAx val="1872477872"/>
        <c:crosses val="autoZero"/>
        <c:crossBetween val="between"/>
      </c:valAx>
      <c:spPr>
        <a:noFill/>
        <a:ln>
          <a:noFill/>
        </a:ln>
        <a:effectLst/>
      </c:spPr>
    </c:plotArea>
    <c:legend>
      <c:legendPos val="b"/>
      <c:layout/>
      <c:overlay val="0"/>
      <c:spPr>
        <a:solidFill>
          <a:schemeClr val="lt1">
            <a:lumMod val="95000"/>
            <a:alpha val="39000"/>
          </a:schemeClr>
        </a:solidFill>
        <a:ln>
          <a:noFill/>
        </a:ln>
        <a:effectLst/>
      </c:spPr>
      <c:txPr>
        <a:bodyPr rot="0" spcFirstLastPara="1"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7424</Words>
  <Characters>8062</Characters>
  <Lines>82</Lines>
  <Paragraphs>23</Paragraphs>
  <TotalTime>1</TotalTime>
  <ScaleCrop>false</ScaleCrop>
  <LinksUpToDate>false</LinksUpToDate>
  <CharactersWithSpaces>8271</CharactersWithSpaces>
  <Application>WPS Office_11.1.0.12651_F1E327BC-269C-435d-A152-05C5408002CA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2022-12-18T09:13:00Z</dcterms:created>
  <dc:creator>32890</dc:creator>
  <cp:lastModifiedBy>老田</cp:lastModifiedBy>
  <dcterms:modified xsi:type="dcterms:W3CDTF">2022-12-26T03:12:05Z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2052-11.1.0.12651</vt:lpwstr>
  </property>
  <property fmtid="{D5CDD505-2E9C-101B-9397-08002B2CF9AE}" pid="3" name="ICV">
    <vt:lpwstr>2F8B664859814682BDF8EDE44A1F10C7</vt:lpwstr>
  </property>
</Properties>
</file>